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776" w:rsidRPr="000874ED" w:rsidRDefault="00792776" w:rsidP="0003512E">
      <w:pPr>
        <w:spacing w:before="240" w:after="240" w:line="360" w:lineRule="auto"/>
        <w:jc w:val="center"/>
        <w:rPr>
          <w:rFonts w:ascii="Palatino Linotype" w:eastAsia="MS Mincho" w:hAnsi="Palatino Linotype" w:cs="Times New Roman"/>
          <w:b/>
          <w:sz w:val="24"/>
          <w:szCs w:val="24"/>
          <w:lang w:val="es-ES_tradnl" w:eastAsia="es-ES"/>
        </w:rPr>
      </w:pPr>
      <w:r w:rsidRPr="000874ED">
        <w:rPr>
          <w:rFonts w:ascii="Palatino Linotype" w:eastAsia="MS Mincho" w:hAnsi="Palatino Linotype" w:cs="Times New Roman"/>
          <w:b/>
          <w:sz w:val="24"/>
          <w:szCs w:val="24"/>
          <w:lang w:val="es-ES_tradnl" w:eastAsia="es-ES"/>
        </w:rPr>
        <w:t>LÍNEAS ARGUMENTATIVAS.</w:t>
      </w:r>
    </w:p>
    <w:p w:rsidR="00202E6A" w:rsidRPr="000874ED" w:rsidRDefault="00202E6A" w:rsidP="00202E6A">
      <w:pPr>
        <w:spacing w:after="0" w:line="360" w:lineRule="auto"/>
        <w:jc w:val="both"/>
        <w:rPr>
          <w:rFonts w:ascii="Palatino Linotype" w:eastAsia="Arial Unicode MS" w:hAnsi="Palatino Linotype" w:cs="Arial"/>
          <w:sz w:val="24"/>
          <w:szCs w:val="24"/>
          <w:lang w:val="es-ES_tradnl" w:eastAsia="es-ES"/>
        </w:rPr>
      </w:pPr>
      <w:r w:rsidRPr="000874ED">
        <w:rPr>
          <w:rFonts w:ascii="Palatino Linotype" w:eastAsia="Arial Unicode MS" w:hAnsi="Palatino Linotype" w:cs="Arial"/>
          <w:b/>
          <w:sz w:val="24"/>
          <w:szCs w:val="24"/>
          <w:lang w:val="es-ES_tradnl" w:eastAsia="es-ES"/>
        </w:rPr>
        <w:t>DEBERES DE LAS AUTORIDADES</w:t>
      </w:r>
      <w:r w:rsidRPr="000874ED">
        <w:rPr>
          <w:rFonts w:ascii="Palatino Linotype" w:eastAsia="Arial Unicode MS" w:hAnsi="Palatino Linotype" w:cs="Arial"/>
          <w:sz w:val="24"/>
          <w:szCs w:val="24"/>
          <w:lang w:val="es-ES_tradnl" w:eastAsia="es-ES"/>
        </w:rPr>
        <w:t xml:space="preserve">. El derecho de acceso a la información pública </w:t>
      </w:r>
      <w:proofErr w:type="gramStart"/>
      <w:r w:rsidRPr="000874ED">
        <w:rPr>
          <w:rFonts w:ascii="Palatino Linotype" w:eastAsia="Arial Unicode MS" w:hAnsi="Palatino Linotype" w:cs="Arial"/>
          <w:sz w:val="24"/>
          <w:szCs w:val="24"/>
          <w:lang w:val="es-ES_tradnl" w:eastAsia="es-ES"/>
        </w:rPr>
        <w:t>es</w:t>
      </w:r>
      <w:proofErr w:type="gramEnd"/>
      <w:r w:rsidRPr="000874ED">
        <w:rPr>
          <w:rFonts w:ascii="Palatino Linotype" w:eastAsia="Arial Unicode MS" w:hAnsi="Palatino Linotype" w:cs="Arial"/>
          <w:sz w:val="24"/>
          <w:szCs w:val="24"/>
          <w:lang w:val="es-ES_tradnl" w:eastAsia="es-ES"/>
        </w:rPr>
        <w:t xml:space="preserve"> un derecho humano constitucionalmente reconocido en consecuencia todas las autoridades en el ámbito de sus competencias tienen la obligación de respetarlo, protegerlo y garantizarlo.</w:t>
      </w:r>
    </w:p>
    <w:p w:rsidR="00202E6A" w:rsidRPr="000874ED" w:rsidRDefault="00202E6A" w:rsidP="00202E6A">
      <w:pPr>
        <w:spacing w:after="0" w:line="360" w:lineRule="auto"/>
        <w:jc w:val="both"/>
        <w:rPr>
          <w:rFonts w:ascii="Palatino Linotype" w:eastAsia="Calibri" w:hAnsi="Palatino Linotype" w:cs="Times New Roman"/>
          <w:b/>
          <w:sz w:val="24"/>
          <w:szCs w:val="24"/>
          <w:lang w:val="es-ES_tradnl" w:eastAsia="es-ES"/>
        </w:rPr>
      </w:pPr>
    </w:p>
    <w:p w:rsidR="009E54E6" w:rsidRPr="000874ED" w:rsidRDefault="000874ED" w:rsidP="009E54E6">
      <w:pPr>
        <w:spacing w:before="240" w:after="240" w:line="360" w:lineRule="auto"/>
        <w:jc w:val="both"/>
        <w:rPr>
          <w:rFonts w:ascii="Palatino Linotype" w:eastAsia="Arial Unicode MS" w:hAnsi="Palatino Linotype" w:cs="Arial"/>
          <w:sz w:val="24"/>
          <w:szCs w:val="24"/>
          <w:lang w:eastAsia="es-ES"/>
        </w:rPr>
      </w:pPr>
      <w:r w:rsidRPr="000874ED">
        <w:rPr>
          <w:rFonts w:ascii="Palatino Linotype" w:eastAsia="Arial Unicode MS" w:hAnsi="Palatino Linotype" w:cs="Arial"/>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148589</wp:posOffset>
                </wp:positionH>
                <wp:positionV relativeFrom="paragraph">
                  <wp:posOffset>2379979</wp:posOffset>
                </wp:positionV>
                <wp:extent cx="5305425" cy="24860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305425" cy="2486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6DD36"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187.4pt" to="429.45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" strokecolor="#5b9bd5 [3204]" strokeweight=".5pt">
                <v:stroke joinstyle="miter"/>
              </v:line>
            </w:pict>
          </mc:Fallback>
        </mc:AlternateContent>
      </w:r>
      <w:r w:rsidR="009E54E6" w:rsidRPr="000874ED">
        <w:rPr>
          <w:rFonts w:ascii="Palatino Linotype" w:eastAsia="Arial Unicode MS" w:hAnsi="Palatino Linotype" w:cs="Arial"/>
          <w:b/>
          <w:sz w:val="24"/>
          <w:szCs w:val="24"/>
          <w:lang w:eastAsia="es-ES"/>
        </w:rPr>
        <w:t>DE LA ELABORACIÓN DE LAS VERSIONES PÚBLICAS</w:t>
      </w:r>
      <w:r w:rsidR="009E54E6" w:rsidRPr="000874ED">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AD710D" w:rsidRPr="000874ED" w:rsidRDefault="00AD710D" w:rsidP="00202E6A">
      <w:pPr>
        <w:spacing w:after="0" w:line="360" w:lineRule="auto"/>
        <w:jc w:val="both"/>
        <w:rPr>
          <w:rFonts w:ascii="Palatino Linotype" w:eastAsia="Calibri" w:hAnsi="Palatino Linotype" w:cs="Times New Roman"/>
          <w:b/>
          <w:sz w:val="24"/>
          <w:szCs w:val="24"/>
          <w:lang w:val="es-ES_tradnl" w:eastAsia="es-ES"/>
        </w:rPr>
      </w:pPr>
    </w:p>
    <w:p w:rsidR="00CA5F98" w:rsidRPr="000874ED" w:rsidRDefault="00CA5F98" w:rsidP="00202E6A">
      <w:pPr>
        <w:spacing w:after="0" w:line="360" w:lineRule="auto"/>
        <w:jc w:val="both"/>
        <w:rPr>
          <w:rFonts w:ascii="Palatino Linotype" w:eastAsia="Calibri" w:hAnsi="Palatino Linotype" w:cs="Times New Roman"/>
          <w:b/>
          <w:sz w:val="24"/>
          <w:szCs w:val="24"/>
          <w:lang w:val="es-ES_tradnl" w:eastAsia="es-ES"/>
        </w:rPr>
      </w:pPr>
    </w:p>
    <w:p w:rsidR="006F4C71" w:rsidRPr="000874ED" w:rsidRDefault="006F4C71" w:rsidP="00202E6A">
      <w:pPr>
        <w:spacing w:after="0" w:line="360" w:lineRule="auto"/>
        <w:jc w:val="both"/>
        <w:rPr>
          <w:rFonts w:ascii="Palatino Linotype" w:eastAsia="Calibri" w:hAnsi="Palatino Linotype" w:cs="Times New Roman"/>
          <w:b/>
          <w:sz w:val="24"/>
          <w:szCs w:val="24"/>
          <w:lang w:val="es-ES_tradnl" w:eastAsia="es-ES"/>
        </w:rPr>
      </w:pPr>
    </w:p>
    <w:p w:rsidR="006F4C71" w:rsidRPr="000874ED" w:rsidRDefault="006F4C71" w:rsidP="00202E6A">
      <w:pPr>
        <w:spacing w:after="0" w:line="360" w:lineRule="auto"/>
        <w:jc w:val="both"/>
        <w:rPr>
          <w:rFonts w:ascii="Palatino Linotype" w:eastAsia="Calibri" w:hAnsi="Palatino Linotype" w:cs="Times New Roman"/>
          <w:b/>
          <w:sz w:val="24"/>
          <w:szCs w:val="24"/>
          <w:lang w:val="es-ES_tradnl" w:eastAsia="es-ES"/>
        </w:rPr>
      </w:pPr>
    </w:p>
    <w:p w:rsidR="006F4C71" w:rsidRPr="000874ED" w:rsidRDefault="006F4C71" w:rsidP="00202E6A">
      <w:pPr>
        <w:spacing w:after="0" w:line="360" w:lineRule="auto"/>
        <w:jc w:val="both"/>
        <w:rPr>
          <w:rFonts w:ascii="Palatino Linotype" w:eastAsia="Calibri" w:hAnsi="Palatino Linotype" w:cs="Times New Roman"/>
          <w:b/>
          <w:sz w:val="24"/>
          <w:szCs w:val="24"/>
          <w:lang w:val="es-ES_tradnl" w:eastAsia="es-ES"/>
        </w:rPr>
      </w:pPr>
    </w:p>
    <w:p w:rsidR="00CA5F98" w:rsidRPr="000874ED" w:rsidRDefault="00CA5F98" w:rsidP="00202E6A">
      <w:pPr>
        <w:spacing w:after="0" w:line="360" w:lineRule="auto"/>
        <w:jc w:val="both"/>
        <w:rPr>
          <w:rFonts w:ascii="Palatino Linotype" w:eastAsia="Calibri" w:hAnsi="Palatino Linotype" w:cs="Times New Roman"/>
          <w:b/>
          <w:sz w:val="24"/>
          <w:szCs w:val="24"/>
          <w:lang w:val="es-ES_tradnl" w:eastAsia="es-ES"/>
        </w:rPr>
      </w:pPr>
    </w:p>
    <w:p w:rsidR="00CA5F98" w:rsidRPr="000874ED" w:rsidRDefault="00CA5F98" w:rsidP="00202E6A">
      <w:pPr>
        <w:spacing w:after="0" w:line="360" w:lineRule="auto"/>
        <w:jc w:val="both"/>
        <w:rPr>
          <w:rFonts w:ascii="Palatino Linotype" w:eastAsia="Calibri" w:hAnsi="Palatino Linotype" w:cs="Times New Roman"/>
          <w:b/>
          <w:sz w:val="24"/>
          <w:szCs w:val="24"/>
          <w:lang w:val="es-ES_tradnl" w:eastAsia="es-ES"/>
        </w:rPr>
      </w:pPr>
    </w:p>
    <w:p w:rsidR="0003512E" w:rsidRPr="000874ED" w:rsidRDefault="0003512E" w:rsidP="00AD710D">
      <w:pPr>
        <w:spacing w:line="360" w:lineRule="auto"/>
        <w:jc w:val="center"/>
        <w:rPr>
          <w:rFonts w:ascii="Palatino Linotype" w:eastAsia="Times New Roman" w:hAnsi="Palatino Linotype" w:cs="Times New Roman"/>
          <w:b/>
          <w:u w:val="single"/>
        </w:rPr>
      </w:pPr>
    </w:p>
    <w:p w:rsidR="00AD710D" w:rsidRPr="000874ED" w:rsidRDefault="00AD710D" w:rsidP="00AD710D">
      <w:pPr>
        <w:spacing w:line="360" w:lineRule="auto"/>
        <w:jc w:val="center"/>
        <w:rPr>
          <w:rFonts w:ascii="Palatino Linotype" w:eastAsia="Times New Roman" w:hAnsi="Palatino Linotype" w:cs="Times New Roman"/>
          <w:b/>
          <w:u w:val="single"/>
        </w:rPr>
      </w:pPr>
      <w:r w:rsidRPr="000874ED">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 w:val="22"/>
          <w:szCs w:val="24"/>
          <w:lang w:val="es-ES" w:eastAsia="es-ES"/>
        </w:rPr>
        <w:id w:val="-1245946457"/>
        <w:docPartObj>
          <w:docPartGallery w:val="Table of Contents"/>
          <w:docPartUnique/>
        </w:docPartObj>
      </w:sdtPr>
      <w:sdtEndPr>
        <w:rPr>
          <w:rFonts w:eastAsiaTheme="minorHAnsi"/>
          <w:b/>
          <w:bCs/>
          <w:szCs w:val="22"/>
          <w:lang w:eastAsia="en-US"/>
        </w:rPr>
      </w:sdtEndPr>
      <w:sdtContent>
        <w:p w:rsidR="00AD710D" w:rsidRPr="000874ED" w:rsidRDefault="00AD710D" w:rsidP="00AD710D">
          <w:pPr>
            <w:pStyle w:val="TtulodeTDC"/>
            <w:spacing w:before="0" w:line="480" w:lineRule="auto"/>
          </w:pPr>
        </w:p>
        <w:p w:rsidR="000874ED" w:rsidRPr="000874ED" w:rsidRDefault="00AD710D">
          <w:pPr>
            <w:pStyle w:val="TDC1"/>
            <w:rPr>
              <w:noProof/>
              <w:sz w:val="22"/>
              <w:szCs w:val="22"/>
              <w:lang w:val="es-MX" w:eastAsia="es-MX"/>
            </w:rPr>
          </w:pPr>
          <w:r w:rsidRPr="000874ED">
            <w:fldChar w:fldCharType="begin"/>
          </w:r>
          <w:r w:rsidRPr="000874ED">
            <w:instrText xml:space="preserve"> TOC \o "1-3" \h \z \u </w:instrText>
          </w:r>
          <w:r w:rsidRPr="000874ED">
            <w:fldChar w:fldCharType="separate"/>
          </w:r>
          <w:hyperlink w:anchor="_Toc522810090" w:history="1">
            <w:r w:rsidR="000874ED" w:rsidRPr="000874ED">
              <w:rPr>
                <w:rStyle w:val="Hipervnculo"/>
                <w:rFonts w:ascii="Palatino Linotype" w:eastAsia="MS Gothic" w:hAnsi="Palatino Linotype" w:cs="Times New Roman"/>
                <w:b/>
                <w:noProof/>
              </w:rPr>
              <w:t>A N T E C E D E N T E S</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_Toc522810090 \h </w:instrText>
            </w:r>
            <w:r w:rsidR="000874ED" w:rsidRPr="000874ED">
              <w:rPr>
                <w:noProof/>
                <w:webHidden/>
              </w:rPr>
            </w:r>
            <w:r w:rsidR="000874ED" w:rsidRPr="000874ED">
              <w:rPr>
                <w:noProof/>
                <w:webHidden/>
              </w:rPr>
              <w:fldChar w:fldCharType="separate"/>
            </w:r>
            <w:r w:rsidR="00C4719F">
              <w:rPr>
                <w:noProof/>
                <w:webHidden/>
              </w:rPr>
              <w:t>3</w:t>
            </w:r>
            <w:r w:rsidR="000874ED" w:rsidRPr="000874ED">
              <w:rPr>
                <w:noProof/>
                <w:webHidden/>
              </w:rPr>
              <w:fldChar w:fldCharType="end"/>
            </w:r>
          </w:hyperlink>
        </w:p>
        <w:p w:rsidR="000874ED" w:rsidRPr="000874ED" w:rsidRDefault="005B0908">
          <w:pPr>
            <w:pStyle w:val="TDC1"/>
            <w:rPr>
              <w:noProof/>
              <w:sz w:val="22"/>
              <w:szCs w:val="22"/>
              <w:lang w:val="es-MX" w:eastAsia="es-MX"/>
            </w:rPr>
          </w:pPr>
          <w:hyperlink w:anchor="_Toc522810091" w:history="1">
            <w:r w:rsidR="000874ED" w:rsidRPr="000874ED">
              <w:rPr>
                <w:rStyle w:val="Hipervnculo"/>
                <w:rFonts w:ascii="Palatino Linotype" w:eastAsia="MS Gothic" w:hAnsi="Palatino Linotype" w:cs="Times New Roman"/>
                <w:b/>
                <w:noProof/>
              </w:rPr>
              <w:t>CONSIDERANDO</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_Toc522810091 \h </w:instrText>
            </w:r>
            <w:r w:rsidR="000874ED" w:rsidRPr="000874ED">
              <w:rPr>
                <w:noProof/>
                <w:webHidden/>
              </w:rPr>
            </w:r>
            <w:r w:rsidR="000874ED" w:rsidRPr="000874ED">
              <w:rPr>
                <w:noProof/>
                <w:webHidden/>
              </w:rPr>
              <w:fldChar w:fldCharType="separate"/>
            </w:r>
            <w:r w:rsidR="00C4719F">
              <w:rPr>
                <w:noProof/>
                <w:webHidden/>
              </w:rPr>
              <w:t>30</w:t>
            </w:r>
            <w:r w:rsidR="000874ED" w:rsidRPr="000874ED">
              <w:rPr>
                <w:noProof/>
                <w:webHidden/>
              </w:rPr>
              <w:fldChar w:fldCharType="end"/>
            </w:r>
          </w:hyperlink>
        </w:p>
        <w:p w:rsidR="000874ED" w:rsidRPr="000874ED" w:rsidRDefault="005B0908">
          <w:pPr>
            <w:pStyle w:val="TDC2"/>
            <w:rPr>
              <w:noProof/>
              <w:sz w:val="22"/>
              <w:szCs w:val="22"/>
              <w:lang w:val="es-MX" w:eastAsia="es-MX"/>
            </w:rPr>
          </w:pPr>
          <w:hyperlink w:anchor="_Toc522810092" w:history="1">
            <w:r w:rsidR="000874ED" w:rsidRPr="000874ED">
              <w:rPr>
                <w:rStyle w:val="Hipervnculo"/>
                <w:rFonts w:ascii="Palatino Linotype" w:eastAsia="MS Gothic" w:hAnsi="Palatino Linotype" w:cs="Times New Roman"/>
                <w:b/>
                <w:noProof/>
              </w:rPr>
              <w:t>PRIMERO. De la competencia.</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_Toc522810092 \h </w:instrText>
            </w:r>
            <w:r w:rsidR="000874ED" w:rsidRPr="000874ED">
              <w:rPr>
                <w:noProof/>
                <w:webHidden/>
              </w:rPr>
            </w:r>
            <w:r w:rsidR="000874ED" w:rsidRPr="000874ED">
              <w:rPr>
                <w:noProof/>
                <w:webHidden/>
              </w:rPr>
              <w:fldChar w:fldCharType="separate"/>
            </w:r>
            <w:r w:rsidR="00C4719F">
              <w:rPr>
                <w:noProof/>
                <w:webHidden/>
              </w:rPr>
              <w:t>30</w:t>
            </w:r>
            <w:r w:rsidR="000874ED" w:rsidRPr="000874ED">
              <w:rPr>
                <w:noProof/>
                <w:webHidden/>
              </w:rPr>
              <w:fldChar w:fldCharType="end"/>
            </w:r>
          </w:hyperlink>
        </w:p>
        <w:p w:rsidR="000874ED" w:rsidRPr="000874ED" w:rsidRDefault="005B0908">
          <w:pPr>
            <w:pStyle w:val="TDC2"/>
            <w:rPr>
              <w:noProof/>
              <w:sz w:val="22"/>
              <w:szCs w:val="22"/>
              <w:lang w:val="es-MX" w:eastAsia="es-MX"/>
            </w:rPr>
          </w:pPr>
          <w:hyperlink w:anchor="_Toc522810093" w:history="1">
            <w:r w:rsidR="000874ED" w:rsidRPr="000874ED">
              <w:rPr>
                <w:rStyle w:val="Hipervnculo"/>
                <w:rFonts w:ascii="Palatino Linotype" w:eastAsia="MS Gothic" w:hAnsi="Palatino Linotype" w:cs="Times New Roman"/>
                <w:b/>
                <w:noProof/>
              </w:rPr>
              <w:t>SEGUNDO. De la oportunidad y procedencia.</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_Toc522810093 \h </w:instrText>
            </w:r>
            <w:r w:rsidR="000874ED" w:rsidRPr="000874ED">
              <w:rPr>
                <w:noProof/>
                <w:webHidden/>
              </w:rPr>
            </w:r>
            <w:r w:rsidR="000874ED" w:rsidRPr="000874ED">
              <w:rPr>
                <w:noProof/>
                <w:webHidden/>
              </w:rPr>
              <w:fldChar w:fldCharType="separate"/>
            </w:r>
            <w:r w:rsidR="00C4719F">
              <w:rPr>
                <w:noProof/>
                <w:webHidden/>
              </w:rPr>
              <w:t>31</w:t>
            </w:r>
            <w:r w:rsidR="000874ED" w:rsidRPr="000874ED">
              <w:rPr>
                <w:noProof/>
                <w:webHidden/>
              </w:rPr>
              <w:fldChar w:fldCharType="end"/>
            </w:r>
          </w:hyperlink>
        </w:p>
        <w:p w:rsidR="000874ED" w:rsidRPr="000874ED" w:rsidRDefault="005B0908">
          <w:pPr>
            <w:pStyle w:val="TDC2"/>
            <w:rPr>
              <w:noProof/>
              <w:sz w:val="22"/>
              <w:szCs w:val="22"/>
              <w:lang w:val="es-MX" w:eastAsia="es-MX"/>
            </w:rPr>
          </w:pPr>
          <w:hyperlink w:anchor="_Toc522810094" w:history="1">
            <w:r w:rsidR="000874ED" w:rsidRPr="000874ED">
              <w:rPr>
                <w:rStyle w:val="Hipervnculo"/>
                <w:rFonts w:ascii="Palatino Linotype" w:eastAsia="MS Mincho" w:hAnsi="Palatino Linotype" w:cstheme="majorBidi"/>
                <w:b/>
                <w:noProof/>
              </w:rPr>
              <w:t>TERCERO. De previo y especial pronunciamiento.</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_Toc522810094 \h </w:instrText>
            </w:r>
            <w:r w:rsidR="000874ED" w:rsidRPr="000874ED">
              <w:rPr>
                <w:noProof/>
                <w:webHidden/>
              </w:rPr>
            </w:r>
            <w:r w:rsidR="000874ED" w:rsidRPr="000874ED">
              <w:rPr>
                <w:noProof/>
                <w:webHidden/>
              </w:rPr>
              <w:fldChar w:fldCharType="separate"/>
            </w:r>
            <w:r w:rsidR="00C4719F">
              <w:rPr>
                <w:noProof/>
                <w:webHidden/>
              </w:rPr>
              <w:t>34</w:t>
            </w:r>
            <w:r w:rsidR="000874ED" w:rsidRPr="000874ED">
              <w:rPr>
                <w:noProof/>
                <w:webHidden/>
              </w:rPr>
              <w:fldChar w:fldCharType="end"/>
            </w:r>
          </w:hyperlink>
        </w:p>
        <w:p w:rsidR="000874ED" w:rsidRPr="000874ED" w:rsidRDefault="005B0908">
          <w:pPr>
            <w:pStyle w:val="TDC2"/>
            <w:rPr>
              <w:noProof/>
              <w:sz w:val="22"/>
              <w:szCs w:val="22"/>
              <w:lang w:val="es-MX" w:eastAsia="es-MX"/>
            </w:rPr>
          </w:pPr>
          <w:hyperlink w:anchor="_Toc522810095" w:history="1">
            <w:r w:rsidR="000874ED" w:rsidRPr="000874ED">
              <w:rPr>
                <w:rStyle w:val="Hipervnculo"/>
                <w:rFonts w:ascii="Palatino Linotype" w:eastAsia="MS Gothic" w:hAnsi="Palatino Linotype" w:cs="Times New Roman"/>
                <w:b/>
                <w:noProof/>
              </w:rPr>
              <w:t>CUARTO</w:t>
            </w:r>
            <w:r w:rsidR="000874ED" w:rsidRPr="000874ED">
              <w:rPr>
                <w:rStyle w:val="Hipervnculo"/>
                <w:rFonts w:ascii="Palatino Linotype" w:eastAsia="MS Mincho" w:hAnsi="Palatino Linotype" w:cstheme="majorBidi"/>
                <w:b/>
                <w:noProof/>
              </w:rPr>
              <w:t>. Del planteamiento de la Litis.</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_Toc522810095 \h </w:instrText>
            </w:r>
            <w:r w:rsidR="000874ED" w:rsidRPr="000874ED">
              <w:rPr>
                <w:noProof/>
                <w:webHidden/>
              </w:rPr>
            </w:r>
            <w:r w:rsidR="000874ED" w:rsidRPr="000874ED">
              <w:rPr>
                <w:noProof/>
                <w:webHidden/>
              </w:rPr>
              <w:fldChar w:fldCharType="separate"/>
            </w:r>
            <w:r w:rsidR="00C4719F">
              <w:rPr>
                <w:noProof/>
                <w:webHidden/>
              </w:rPr>
              <w:t>34</w:t>
            </w:r>
            <w:r w:rsidR="000874ED" w:rsidRPr="000874ED">
              <w:rPr>
                <w:noProof/>
                <w:webHidden/>
              </w:rPr>
              <w:fldChar w:fldCharType="end"/>
            </w:r>
          </w:hyperlink>
        </w:p>
        <w:p w:rsidR="000874ED" w:rsidRPr="000874ED" w:rsidRDefault="005B0908">
          <w:pPr>
            <w:pStyle w:val="TDC2"/>
            <w:rPr>
              <w:noProof/>
              <w:sz w:val="22"/>
              <w:szCs w:val="22"/>
              <w:lang w:val="es-MX" w:eastAsia="es-MX"/>
            </w:rPr>
          </w:pPr>
          <w:hyperlink w:anchor="_Toc522810096" w:history="1">
            <w:r w:rsidR="000874ED" w:rsidRPr="000874ED">
              <w:rPr>
                <w:rStyle w:val="Hipervnculo"/>
                <w:rFonts w:ascii="Palatino Linotype" w:eastAsia="MS Gothic" w:hAnsi="Palatino Linotype" w:cs="Times New Roman"/>
                <w:b/>
                <w:noProof/>
              </w:rPr>
              <w:t>QUINTO</w:t>
            </w:r>
            <w:r w:rsidR="000874ED" w:rsidRPr="000874ED">
              <w:rPr>
                <w:rStyle w:val="Hipervnculo"/>
                <w:rFonts w:ascii="Palatino Linotype" w:eastAsia="MS Mincho" w:hAnsi="Palatino Linotype" w:cstheme="majorBidi"/>
                <w:b/>
                <w:noProof/>
              </w:rPr>
              <w:t>. Del estudio y resolución del recurso de revisión.</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_Toc522810096 \h </w:instrText>
            </w:r>
            <w:r w:rsidR="000874ED" w:rsidRPr="000874ED">
              <w:rPr>
                <w:noProof/>
                <w:webHidden/>
              </w:rPr>
            </w:r>
            <w:r w:rsidR="000874ED" w:rsidRPr="000874ED">
              <w:rPr>
                <w:noProof/>
                <w:webHidden/>
              </w:rPr>
              <w:fldChar w:fldCharType="separate"/>
            </w:r>
            <w:r w:rsidR="00C4719F">
              <w:rPr>
                <w:noProof/>
                <w:webHidden/>
              </w:rPr>
              <w:t>37</w:t>
            </w:r>
            <w:r w:rsidR="000874ED" w:rsidRPr="000874ED">
              <w:rPr>
                <w:noProof/>
                <w:webHidden/>
              </w:rPr>
              <w:fldChar w:fldCharType="end"/>
            </w:r>
          </w:hyperlink>
        </w:p>
        <w:p w:rsidR="000874ED" w:rsidRPr="000874ED" w:rsidRDefault="005B0908">
          <w:pPr>
            <w:pStyle w:val="TDC2"/>
            <w:rPr>
              <w:noProof/>
              <w:sz w:val="22"/>
              <w:szCs w:val="22"/>
              <w:lang w:val="es-MX" w:eastAsia="es-MX"/>
            </w:rPr>
          </w:pPr>
          <w:hyperlink w:anchor="_Toc522810097" w:history="1">
            <w:r w:rsidR="000874ED" w:rsidRPr="000874ED">
              <w:rPr>
                <w:rStyle w:val="Hipervnculo"/>
                <w:rFonts w:ascii="Palatino Linotype" w:hAnsi="Palatino Linotype"/>
                <w:b/>
                <w:noProof/>
              </w:rPr>
              <w:t>SEXTO. De la versión pública.</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_Toc522810097 \h </w:instrText>
            </w:r>
            <w:r w:rsidR="000874ED" w:rsidRPr="000874ED">
              <w:rPr>
                <w:noProof/>
                <w:webHidden/>
              </w:rPr>
            </w:r>
            <w:r w:rsidR="000874ED" w:rsidRPr="000874ED">
              <w:rPr>
                <w:noProof/>
                <w:webHidden/>
              </w:rPr>
              <w:fldChar w:fldCharType="separate"/>
            </w:r>
            <w:r w:rsidR="00C4719F">
              <w:rPr>
                <w:noProof/>
                <w:webHidden/>
              </w:rPr>
              <w:t>53</w:t>
            </w:r>
            <w:r w:rsidR="000874ED" w:rsidRPr="000874ED">
              <w:rPr>
                <w:noProof/>
                <w:webHidden/>
              </w:rPr>
              <w:fldChar w:fldCharType="end"/>
            </w:r>
          </w:hyperlink>
        </w:p>
        <w:p w:rsidR="000874ED" w:rsidRPr="000874ED" w:rsidRDefault="005B0908">
          <w:pPr>
            <w:pStyle w:val="TDC1"/>
            <w:rPr>
              <w:noProof/>
              <w:sz w:val="22"/>
              <w:szCs w:val="22"/>
              <w:lang w:val="es-MX" w:eastAsia="es-MX"/>
            </w:rPr>
          </w:pPr>
          <w:hyperlink w:anchor="_Toc522810098" w:history="1">
            <w:r w:rsidR="000874ED" w:rsidRPr="000874ED">
              <w:rPr>
                <w:rStyle w:val="Hipervnculo"/>
                <w:rFonts w:ascii="Palatino Linotype" w:eastAsia="Times New Roman" w:hAnsi="Palatino Linotype" w:cstheme="majorBidi"/>
                <w:b/>
                <w:noProof/>
              </w:rPr>
              <w:t>R E S O L U T I V O S</w:t>
            </w:r>
            <w:r w:rsidR="000874ED" w:rsidRPr="000874ED">
              <w:rPr>
                <w:noProof/>
                <w:webHidden/>
              </w:rPr>
              <w:tab/>
            </w:r>
            <w:r w:rsidR="000874ED" w:rsidRPr="000874ED">
              <w:rPr>
                <w:noProof/>
                <w:webHidden/>
              </w:rPr>
              <w:fldChar w:fldCharType="begin"/>
            </w:r>
            <w:r w:rsidR="000874ED" w:rsidRPr="000874ED">
              <w:rPr>
                <w:noProof/>
                <w:webHidden/>
              </w:rPr>
              <w:instrText xml:space="preserve"> PAGEREF _Toc522810098 \h </w:instrText>
            </w:r>
            <w:r w:rsidR="000874ED" w:rsidRPr="000874ED">
              <w:rPr>
                <w:noProof/>
                <w:webHidden/>
              </w:rPr>
            </w:r>
            <w:r w:rsidR="000874ED" w:rsidRPr="000874ED">
              <w:rPr>
                <w:noProof/>
                <w:webHidden/>
              </w:rPr>
              <w:fldChar w:fldCharType="separate"/>
            </w:r>
            <w:r w:rsidR="00C4719F">
              <w:rPr>
                <w:noProof/>
                <w:webHidden/>
              </w:rPr>
              <w:t>66</w:t>
            </w:r>
            <w:r w:rsidR="000874ED" w:rsidRPr="000874ED">
              <w:rPr>
                <w:noProof/>
                <w:webHidden/>
              </w:rPr>
              <w:fldChar w:fldCharType="end"/>
            </w:r>
          </w:hyperlink>
        </w:p>
        <w:p w:rsidR="00AD710D" w:rsidRPr="000874ED" w:rsidRDefault="00AD710D" w:rsidP="00AD710D">
          <w:pPr>
            <w:spacing w:line="480" w:lineRule="auto"/>
            <w:rPr>
              <w:rFonts w:ascii="Palatino Linotype" w:hAnsi="Palatino Linotype"/>
            </w:rPr>
          </w:pPr>
          <w:r w:rsidRPr="000874ED">
            <w:rPr>
              <w:rFonts w:ascii="Palatino Linotype" w:hAnsi="Palatino Linotype"/>
              <w:b/>
              <w:bCs/>
              <w:lang w:val="es-ES"/>
            </w:rPr>
            <w:fldChar w:fldCharType="end"/>
          </w:r>
        </w:p>
      </w:sdtContent>
    </w:sdt>
    <w:p w:rsidR="00337AF9" w:rsidRPr="000874ED" w:rsidRDefault="00337AF9" w:rsidP="00792776">
      <w:pPr>
        <w:spacing w:before="240" w:after="240" w:line="360" w:lineRule="auto"/>
        <w:jc w:val="both"/>
        <w:rPr>
          <w:rFonts w:ascii="Palatino Linotype" w:eastAsia="MS Mincho" w:hAnsi="Palatino Linotype" w:cs="Times New Roman"/>
          <w:sz w:val="24"/>
          <w:szCs w:val="24"/>
          <w:lang w:val="es-ES_tradnl" w:eastAsia="es-ES"/>
        </w:rPr>
      </w:pPr>
    </w:p>
    <w:p w:rsidR="00337AF9" w:rsidRPr="000874ED" w:rsidRDefault="00337AF9" w:rsidP="00792776">
      <w:pPr>
        <w:spacing w:before="240" w:after="240" w:line="360" w:lineRule="auto"/>
        <w:jc w:val="both"/>
        <w:rPr>
          <w:rFonts w:ascii="Palatino Linotype" w:eastAsia="MS Mincho" w:hAnsi="Palatino Linotype" w:cs="Times New Roman"/>
          <w:sz w:val="24"/>
          <w:szCs w:val="24"/>
          <w:lang w:val="es-ES_tradnl" w:eastAsia="es-ES"/>
        </w:rPr>
      </w:pPr>
    </w:p>
    <w:p w:rsidR="00337AF9" w:rsidRPr="000874ED" w:rsidRDefault="00337AF9" w:rsidP="00792776">
      <w:pPr>
        <w:spacing w:before="240" w:after="240" w:line="360" w:lineRule="auto"/>
        <w:jc w:val="both"/>
        <w:rPr>
          <w:rFonts w:ascii="Palatino Linotype" w:eastAsia="MS Mincho" w:hAnsi="Palatino Linotype" w:cs="Times New Roman"/>
          <w:sz w:val="24"/>
          <w:szCs w:val="24"/>
          <w:lang w:val="es-ES_tradnl" w:eastAsia="es-ES"/>
        </w:rPr>
      </w:pPr>
    </w:p>
    <w:p w:rsidR="00792776" w:rsidRPr="000874ED" w:rsidRDefault="00792776" w:rsidP="00792776">
      <w:pPr>
        <w:spacing w:before="240" w:after="240" w:line="360" w:lineRule="auto"/>
        <w:jc w:val="both"/>
        <w:rPr>
          <w:rFonts w:ascii="Palatino Linotype" w:eastAsia="MS Mincho" w:hAnsi="Palatino Linotype" w:cs="Times New Roman"/>
          <w:sz w:val="24"/>
          <w:szCs w:val="24"/>
          <w:lang w:val="es-ES_tradnl" w:eastAsia="es-ES"/>
        </w:rPr>
      </w:pPr>
      <w:r w:rsidRPr="000874ED">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D03504" w:rsidRPr="000874ED">
        <w:rPr>
          <w:rFonts w:ascii="Palatino Linotype" w:eastAsia="MS Mincho" w:hAnsi="Palatino Linotype" w:cs="Times New Roman"/>
          <w:sz w:val="24"/>
          <w:szCs w:val="24"/>
          <w:lang w:val="es-ES_tradnl" w:eastAsia="es-ES"/>
        </w:rPr>
        <w:t>veintidós (22</w:t>
      </w:r>
      <w:r w:rsidR="004E1423" w:rsidRPr="000874ED">
        <w:rPr>
          <w:rFonts w:ascii="Palatino Linotype" w:eastAsia="MS Mincho" w:hAnsi="Palatino Linotype" w:cs="Times New Roman"/>
          <w:sz w:val="24"/>
          <w:szCs w:val="24"/>
          <w:lang w:val="es-ES_tradnl" w:eastAsia="es-ES"/>
        </w:rPr>
        <w:t>) de agosto</w:t>
      </w:r>
      <w:r w:rsidR="00060734" w:rsidRPr="000874ED">
        <w:rPr>
          <w:rFonts w:ascii="Palatino Linotype" w:eastAsia="MS Mincho" w:hAnsi="Palatino Linotype" w:cs="Times New Roman"/>
          <w:sz w:val="24"/>
          <w:szCs w:val="24"/>
          <w:lang w:val="es-ES_tradnl" w:eastAsia="es-ES"/>
        </w:rPr>
        <w:t xml:space="preserve"> de </w:t>
      </w:r>
      <w:r w:rsidR="000874ED">
        <w:rPr>
          <w:rFonts w:ascii="Palatino Linotype" w:eastAsia="MS Mincho" w:hAnsi="Palatino Linotype" w:cs="Times New Roman"/>
          <w:sz w:val="24"/>
          <w:szCs w:val="24"/>
          <w:lang w:val="es-ES_tradnl" w:eastAsia="es-ES"/>
        </w:rPr>
        <w:t xml:space="preserve">dos mil </w:t>
      </w:r>
      <w:r w:rsidR="00C4719F">
        <w:rPr>
          <w:rFonts w:ascii="Palatino Linotype" w:eastAsia="MS Mincho" w:hAnsi="Palatino Linotype" w:cs="Times New Roman"/>
          <w:sz w:val="24"/>
          <w:szCs w:val="24"/>
          <w:lang w:val="es-ES_tradnl" w:eastAsia="es-ES"/>
        </w:rPr>
        <w:t>dieciocho</w:t>
      </w:r>
      <w:r w:rsidR="00CA55D0" w:rsidRPr="000874ED">
        <w:rPr>
          <w:rFonts w:ascii="Palatino Linotype" w:eastAsia="MS Mincho" w:hAnsi="Palatino Linotype" w:cs="Times New Roman"/>
          <w:sz w:val="24"/>
          <w:szCs w:val="24"/>
          <w:lang w:val="es-ES_tradnl" w:eastAsia="es-ES"/>
        </w:rPr>
        <w:t>.</w:t>
      </w:r>
    </w:p>
    <w:p w:rsidR="00792776" w:rsidRPr="000874ED" w:rsidRDefault="00792776" w:rsidP="00792776">
      <w:pPr>
        <w:spacing w:before="240" w:after="360" w:line="360" w:lineRule="auto"/>
        <w:jc w:val="both"/>
        <w:rPr>
          <w:rFonts w:ascii="Palatino Linotype" w:hAnsi="Palatino Linotype"/>
          <w:b/>
          <w:sz w:val="24"/>
          <w:szCs w:val="24"/>
        </w:rPr>
      </w:pPr>
      <w:r w:rsidRPr="000874ED">
        <w:rPr>
          <w:rFonts w:ascii="Palatino Linotype" w:eastAsia="MS Mincho" w:hAnsi="Palatino Linotype" w:cs="Times New Roman"/>
          <w:b/>
          <w:sz w:val="24"/>
          <w:szCs w:val="24"/>
          <w:lang w:val="es-ES_tradnl" w:eastAsia="es-ES"/>
        </w:rPr>
        <w:t>VISTO</w:t>
      </w:r>
      <w:r w:rsidRPr="000874ED">
        <w:rPr>
          <w:rFonts w:ascii="Palatino Linotype" w:eastAsia="MS Mincho" w:hAnsi="Palatino Linotype" w:cs="Times New Roman"/>
          <w:sz w:val="24"/>
          <w:szCs w:val="24"/>
          <w:lang w:val="es-ES_tradnl" w:eastAsia="es-ES"/>
        </w:rPr>
        <w:t xml:space="preserve"> el expediente electrónico formado con motivo del recurso de revisión</w:t>
      </w:r>
      <w:r w:rsidRPr="000874ED">
        <w:rPr>
          <w:rFonts w:ascii="Palatino Linotype" w:eastAsia="MS Mincho" w:hAnsi="Palatino Linotype" w:cs="Arial"/>
          <w:b/>
          <w:bCs/>
          <w:sz w:val="24"/>
          <w:szCs w:val="24"/>
          <w:lang w:val="es-ES_tradnl" w:eastAsia="es-ES"/>
        </w:rPr>
        <w:t xml:space="preserve">, </w:t>
      </w:r>
      <w:r w:rsidR="00202E6A" w:rsidRPr="000874ED">
        <w:rPr>
          <w:rFonts w:ascii="Palatino Linotype" w:eastAsia="MS Mincho" w:hAnsi="Palatino Linotype" w:cs="Arial"/>
          <w:b/>
          <w:bCs/>
          <w:sz w:val="24"/>
          <w:szCs w:val="24"/>
          <w:lang w:val="es-ES_tradnl" w:eastAsia="es-ES"/>
        </w:rPr>
        <w:t>0</w:t>
      </w:r>
      <w:r w:rsidR="0085685B" w:rsidRPr="000874ED">
        <w:rPr>
          <w:rFonts w:ascii="Palatino Linotype" w:eastAsia="MS Mincho" w:hAnsi="Palatino Linotype" w:cs="Arial"/>
          <w:b/>
          <w:bCs/>
          <w:sz w:val="24"/>
          <w:szCs w:val="24"/>
          <w:lang w:val="es-ES_tradnl" w:eastAsia="es-ES"/>
        </w:rPr>
        <w:t>2</w:t>
      </w:r>
      <w:r w:rsidR="006F4C71" w:rsidRPr="000874ED">
        <w:rPr>
          <w:rFonts w:ascii="Palatino Linotype" w:eastAsia="MS Mincho" w:hAnsi="Palatino Linotype" w:cs="Arial"/>
          <w:b/>
          <w:bCs/>
          <w:sz w:val="24"/>
          <w:szCs w:val="24"/>
          <w:lang w:val="es-ES_tradnl" w:eastAsia="es-ES"/>
        </w:rPr>
        <w:t>431</w:t>
      </w:r>
      <w:r w:rsidRPr="000874ED">
        <w:rPr>
          <w:rFonts w:ascii="Palatino Linotype" w:eastAsia="MS Mincho" w:hAnsi="Palatino Linotype" w:cs="Arial"/>
          <w:b/>
          <w:bCs/>
          <w:sz w:val="24"/>
          <w:szCs w:val="24"/>
          <w:lang w:val="es-ES_tradnl" w:eastAsia="es-ES"/>
        </w:rPr>
        <w:t>/INFOEM/IP/RR/201</w:t>
      </w:r>
      <w:r w:rsidR="00767A0C" w:rsidRPr="000874ED">
        <w:rPr>
          <w:rFonts w:ascii="Palatino Linotype" w:eastAsia="MS Mincho" w:hAnsi="Palatino Linotype" w:cs="Arial"/>
          <w:b/>
          <w:bCs/>
          <w:sz w:val="24"/>
          <w:szCs w:val="24"/>
          <w:lang w:val="es-ES_tradnl" w:eastAsia="es-ES"/>
        </w:rPr>
        <w:t>8</w:t>
      </w:r>
      <w:r w:rsidR="0085685B" w:rsidRPr="000874ED">
        <w:rPr>
          <w:rFonts w:ascii="Palatino Linotype" w:eastAsia="MS Mincho" w:hAnsi="Palatino Linotype" w:cs="Arial"/>
          <w:b/>
          <w:bCs/>
          <w:sz w:val="24"/>
          <w:szCs w:val="24"/>
          <w:lang w:val="es-ES_tradnl" w:eastAsia="es-ES"/>
        </w:rPr>
        <w:t xml:space="preserve"> y </w:t>
      </w:r>
      <w:r w:rsidR="006F4C71" w:rsidRPr="000874ED">
        <w:rPr>
          <w:rFonts w:ascii="Palatino Linotype" w:eastAsia="MS Mincho" w:hAnsi="Palatino Linotype" w:cs="Arial"/>
          <w:b/>
          <w:bCs/>
          <w:sz w:val="24"/>
          <w:szCs w:val="24"/>
          <w:lang w:val="es-ES_tradnl" w:eastAsia="es-ES"/>
        </w:rPr>
        <w:t>acumulados</w:t>
      </w:r>
      <w:r w:rsidRPr="000874ED">
        <w:rPr>
          <w:rFonts w:ascii="Palatino Linotype" w:eastAsia="MS Mincho" w:hAnsi="Palatino Linotype" w:cs="Arial"/>
          <w:b/>
          <w:bCs/>
          <w:sz w:val="24"/>
          <w:szCs w:val="24"/>
          <w:lang w:val="es-ES_tradnl" w:eastAsia="es-ES"/>
        </w:rPr>
        <w:t xml:space="preserve"> </w:t>
      </w:r>
      <w:r w:rsidRPr="000874ED">
        <w:rPr>
          <w:rFonts w:ascii="Palatino Linotype" w:eastAsia="MS Mincho" w:hAnsi="Palatino Linotype" w:cs="Times New Roman"/>
          <w:sz w:val="24"/>
          <w:szCs w:val="24"/>
          <w:lang w:val="es-ES_tradnl" w:eastAsia="es-ES"/>
        </w:rPr>
        <w:t>promovido por</w:t>
      </w:r>
      <w:r w:rsidR="00767A0C" w:rsidRPr="000874ED">
        <w:rPr>
          <w:rFonts w:ascii="Palatino Linotype" w:hAnsi="Palatino Linotype"/>
          <w:b/>
          <w:sz w:val="24"/>
          <w:szCs w:val="24"/>
        </w:rPr>
        <w:t xml:space="preserve"> </w:t>
      </w:r>
      <w:r w:rsidR="00B94216" w:rsidRPr="00B94216">
        <w:rPr>
          <w:rFonts w:ascii="Palatino Linotype" w:hAnsi="Palatino Linotype"/>
          <w:b/>
          <w:sz w:val="24"/>
          <w:szCs w:val="24"/>
          <w:highlight w:val="black"/>
        </w:rPr>
        <w:t>--------------------------------</w:t>
      </w:r>
      <w:r w:rsidR="00F13C54" w:rsidRPr="000874ED">
        <w:rPr>
          <w:rFonts w:ascii="Palatino Linotype" w:hAnsi="Palatino Linotype"/>
          <w:b/>
          <w:sz w:val="24"/>
          <w:szCs w:val="24"/>
        </w:rPr>
        <w:t>.</w:t>
      </w:r>
      <w:r w:rsidRPr="000874ED">
        <w:rPr>
          <w:rFonts w:ascii="Palatino Linotype" w:eastAsia="MS Mincho" w:hAnsi="Palatino Linotype" w:cs="Times New Roman"/>
          <w:b/>
          <w:sz w:val="24"/>
          <w:szCs w:val="24"/>
          <w:lang w:val="es-ES_tradnl" w:eastAsia="es-ES"/>
        </w:rPr>
        <w:t>,</w:t>
      </w:r>
      <w:r w:rsidR="00CA5F98" w:rsidRPr="000874ED">
        <w:rPr>
          <w:rFonts w:ascii="Palatino Linotype" w:eastAsia="MS Mincho" w:hAnsi="Palatino Linotype" w:cs="Times New Roman"/>
          <w:b/>
          <w:sz w:val="24"/>
          <w:szCs w:val="24"/>
          <w:lang w:val="es-ES_tradnl" w:eastAsia="es-ES"/>
        </w:rPr>
        <w:t xml:space="preserve"> </w:t>
      </w:r>
      <w:r w:rsidRPr="000874ED">
        <w:rPr>
          <w:rFonts w:ascii="Palatino Linotype" w:eastAsia="MS Mincho" w:hAnsi="Palatino Linotype" w:cs="Arial"/>
          <w:sz w:val="24"/>
          <w:szCs w:val="24"/>
          <w:lang w:val="es-ES_tradnl" w:eastAsia="es-ES"/>
        </w:rPr>
        <w:t xml:space="preserve">en su calidad de </w:t>
      </w:r>
      <w:r w:rsidRPr="000874ED">
        <w:rPr>
          <w:rFonts w:ascii="Palatino Linotype" w:eastAsia="MS Mincho" w:hAnsi="Palatino Linotype" w:cs="Arial"/>
          <w:b/>
          <w:sz w:val="24"/>
          <w:szCs w:val="24"/>
          <w:lang w:val="es-ES_tradnl" w:eastAsia="es-ES"/>
        </w:rPr>
        <w:t>RECURRENTE</w:t>
      </w:r>
      <w:r w:rsidR="00060734" w:rsidRPr="000874ED">
        <w:rPr>
          <w:rFonts w:ascii="Palatino Linotype" w:eastAsia="MS Mincho" w:hAnsi="Palatino Linotype" w:cs="Arial"/>
          <w:sz w:val="24"/>
          <w:szCs w:val="24"/>
          <w:lang w:val="es-ES_tradnl" w:eastAsia="es-ES"/>
        </w:rPr>
        <w:t xml:space="preserve">, en contra de la </w:t>
      </w:r>
      <w:r w:rsidRPr="000874ED">
        <w:rPr>
          <w:rFonts w:ascii="Palatino Linotype" w:eastAsia="MS Mincho" w:hAnsi="Palatino Linotype" w:cs="Arial"/>
          <w:sz w:val="24"/>
          <w:szCs w:val="24"/>
          <w:lang w:val="es-ES_tradnl" w:eastAsia="es-ES"/>
        </w:rPr>
        <w:t xml:space="preserve">respuesta del </w:t>
      </w:r>
      <w:r w:rsidR="00F13C54" w:rsidRPr="000874ED">
        <w:rPr>
          <w:rFonts w:ascii="Palatino Linotype" w:hAnsi="Palatino Linotype"/>
          <w:b/>
          <w:sz w:val="24"/>
          <w:szCs w:val="24"/>
        </w:rPr>
        <w:t>Instituto Electoral del Estado de México</w:t>
      </w:r>
      <w:r w:rsidRPr="000874ED">
        <w:rPr>
          <w:rFonts w:ascii="Palatino Linotype" w:eastAsia="MS Mincho" w:hAnsi="Palatino Linotype" w:cs="Arial"/>
          <w:b/>
          <w:sz w:val="24"/>
          <w:szCs w:val="24"/>
          <w:lang w:val="es-ES_tradnl" w:eastAsia="es-ES"/>
        </w:rPr>
        <w:t>,</w:t>
      </w:r>
      <w:r w:rsidRPr="000874ED">
        <w:rPr>
          <w:rFonts w:ascii="Palatino Linotype" w:eastAsia="MS Mincho" w:hAnsi="Palatino Linotype" w:cs="Times New Roman"/>
          <w:b/>
          <w:sz w:val="24"/>
          <w:szCs w:val="24"/>
          <w:lang w:val="es-ES_tradnl" w:eastAsia="es-ES"/>
        </w:rPr>
        <w:t xml:space="preserve"> </w:t>
      </w:r>
      <w:r w:rsidRPr="000874ED">
        <w:rPr>
          <w:rFonts w:ascii="Palatino Linotype" w:eastAsia="MS Mincho" w:hAnsi="Palatino Linotype" w:cs="Times New Roman"/>
          <w:sz w:val="24"/>
          <w:szCs w:val="24"/>
          <w:lang w:val="es-ES_tradnl" w:eastAsia="es-ES"/>
        </w:rPr>
        <w:t>en lo sucesivo el</w:t>
      </w:r>
      <w:r w:rsidRPr="000874ED">
        <w:rPr>
          <w:rFonts w:ascii="Palatino Linotype" w:eastAsia="MS Mincho" w:hAnsi="Palatino Linotype" w:cs="Times New Roman"/>
          <w:b/>
          <w:sz w:val="24"/>
          <w:szCs w:val="24"/>
          <w:lang w:val="es-ES_tradnl" w:eastAsia="es-ES"/>
        </w:rPr>
        <w:t xml:space="preserve"> SUJETO OBLIGADO, </w:t>
      </w:r>
      <w:r w:rsidRPr="000874ED">
        <w:rPr>
          <w:rFonts w:ascii="Palatino Linotype" w:eastAsia="MS Mincho" w:hAnsi="Palatino Linotype" w:cs="Times New Roman"/>
          <w:sz w:val="24"/>
          <w:szCs w:val="24"/>
          <w:lang w:val="es-ES_tradnl" w:eastAsia="es-ES"/>
        </w:rPr>
        <w:t>se procede a dictar la presente resolución, con base en los siguientes:</w:t>
      </w:r>
    </w:p>
    <w:p w:rsidR="00792776" w:rsidRPr="000874ED" w:rsidRDefault="00792776" w:rsidP="00792776">
      <w:pPr>
        <w:keepNext/>
        <w:keepLines/>
        <w:spacing w:before="240" w:after="0"/>
        <w:jc w:val="center"/>
        <w:outlineLvl w:val="0"/>
        <w:rPr>
          <w:rFonts w:ascii="Palatino Linotype" w:eastAsia="MS Gothic" w:hAnsi="Palatino Linotype" w:cs="Times New Roman"/>
          <w:b/>
          <w:sz w:val="24"/>
          <w:szCs w:val="32"/>
        </w:rPr>
      </w:pPr>
      <w:bookmarkStart w:id="0" w:name="_Toc494219911"/>
      <w:bookmarkStart w:id="1" w:name="_Toc522810090"/>
      <w:r w:rsidRPr="000874ED">
        <w:rPr>
          <w:rFonts w:ascii="Palatino Linotype" w:eastAsia="MS Gothic" w:hAnsi="Palatino Linotype" w:cs="Times New Roman"/>
          <w:b/>
          <w:sz w:val="24"/>
          <w:szCs w:val="32"/>
        </w:rPr>
        <w:t>A N T E C E D E N T E S</w:t>
      </w:r>
      <w:bookmarkEnd w:id="0"/>
      <w:bookmarkEnd w:id="1"/>
    </w:p>
    <w:p w:rsidR="00792776" w:rsidRPr="000874ED" w:rsidRDefault="00792776" w:rsidP="0019604C"/>
    <w:p w:rsidR="00771A16" w:rsidRPr="000874ED" w:rsidRDefault="00792776" w:rsidP="00771A16">
      <w:pPr>
        <w:numPr>
          <w:ilvl w:val="0"/>
          <w:numId w:val="2"/>
        </w:numPr>
        <w:spacing w:before="240" w:after="240" w:line="360" w:lineRule="auto"/>
        <w:ind w:left="426" w:hanging="426"/>
        <w:contextualSpacing/>
        <w:jc w:val="both"/>
        <w:rPr>
          <w:rFonts w:ascii="Palatino Linotype" w:hAnsi="Palatino Linotype"/>
          <w:i/>
          <w:color w:val="000000"/>
          <w:sz w:val="24"/>
          <w:szCs w:val="24"/>
        </w:rPr>
      </w:pPr>
      <w:r w:rsidRPr="000874ED">
        <w:rPr>
          <w:rFonts w:ascii="Palatino Linotype" w:eastAsia="Calibri" w:hAnsi="Palatino Linotype" w:cs="Arial"/>
          <w:sz w:val="24"/>
          <w:szCs w:val="24"/>
          <w:lang w:val="es-ES" w:eastAsia="es-ES"/>
        </w:rPr>
        <w:t xml:space="preserve">El día </w:t>
      </w:r>
      <w:r w:rsidR="00DF6F2B" w:rsidRPr="000874ED">
        <w:rPr>
          <w:rFonts w:ascii="Palatino Linotype" w:eastAsia="Times New Roman" w:hAnsi="Palatino Linotype" w:cs="Arial"/>
          <w:sz w:val="24"/>
          <w:szCs w:val="24"/>
          <w:lang w:val="es-ES" w:eastAsia="es-ES"/>
        </w:rPr>
        <w:t>diecisiete (17) de mayo</w:t>
      </w:r>
      <w:r w:rsidR="003F5243" w:rsidRPr="000874ED">
        <w:rPr>
          <w:rFonts w:ascii="Palatino Linotype" w:eastAsia="Times New Roman" w:hAnsi="Palatino Linotype" w:cs="Arial"/>
          <w:sz w:val="24"/>
          <w:szCs w:val="24"/>
          <w:lang w:val="es-ES" w:eastAsia="es-ES"/>
        </w:rPr>
        <w:t xml:space="preserve"> de dos mil dieciocho</w:t>
      </w:r>
      <w:r w:rsidRPr="000874ED">
        <w:rPr>
          <w:rFonts w:ascii="Palatino Linotype" w:eastAsia="Calibri" w:hAnsi="Palatino Linotype" w:cs="Arial"/>
          <w:sz w:val="24"/>
          <w:szCs w:val="24"/>
          <w:lang w:val="es-ES" w:eastAsia="es-ES"/>
        </w:rPr>
        <w:t>,</w:t>
      </w:r>
      <w:r w:rsidRPr="000874ED">
        <w:rPr>
          <w:rFonts w:ascii="Palatino Linotype" w:eastAsia="Calibri" w:hAnsi="Palatino Linotype" w:cs="Times New Roman"/>
          <w:sz w:val="24"/>
          <w:szCs w:val="24"/>
          <w:lang w:val="es-ES" w:eastAsia="es-ES"/>
        </w:rPr>
        <w:t xml:space="preserve"> se presentó </w:t>
      </w:r>
      <w:r w:rsidRPr="000874ED">
        <w:rPr>
          <w:rFonts w:ascii="Palatino Linotype" w:eastAsia="Calibri" w:hAnsi="Palatino Linotype" w:cs="Arial"/>
          <w:sz w:val="24"/>
          <w:szCs w:val="24"/>
          <w:lang w:val="es-ES" w:eastAsia="es-ES"/>
        </w:rPr>
        <w:t xml:space="preserve">ante el </w:t>
      </w:r>
      <w:r w:rsidRPr="000874ED">
        <w:rPr>
          <w:rFonts w:ascii="Palatino Linotype" w:eastAsia="Calibri" w:hAnsi="Palatino Linotype" w:cs="Arial"/>
          <w:b/>
          <w:sz w:val="24"/>
          <w:szCs w:val="24"/>
          <w:lang w:val="es-ES" w:eastAsia="es-ES"/>
        </w:rPr>
        <w:t>SUJETO OBLIGADO</w:t>
      </w:r>
      <w:r w:rsidRPr="000874ED">
        <w:rPr>
          <w:rFonts w:ascii="Palatino Linotype" w:eastAsia="Calibri" w:hAnsi="Palatino Linotype" w:cs="Arial"/>
          <w:sz w:val="24"/>
          <w:szCs w:val="24"/>
          <w:lang w:val="es-ES_tradnl" w:eastAsia="es-ES"/>
        </w:rPr>
        <w:t xml:space="preserve"> vía </w:t>
      </w:r>
      <w:r w:rsidRPr="000874ED">
        <w:rPr>
          <w:rFonts w:ascii="Palatino Linotype" w:eastAsia="Calibri" w:hAnsi="Palatino Linotype" w:cs="Arial"/>
          <w:sz w:val="24"/>
          <w:szCs w:val="24"/>
          <w:lang w:val="es-ES" w:eastAsia="es-ES"/>
        </w:rPr>
        <w:t xml:space="preserve">Sistema de Acceso a la Información Mexiquense </w:t>
      </w:r>
      <w:r w:rsidRPr="000874ED">
        <w:rPr>
          <w:rFonts w:ascii="Palatino Linotype" w:eastAsia="Calibri" w:hAnsi="Palatino Linotype" w:cs="Arial"/>
          <w:b/>
          <w:sz w:val="24"/>
          <w:szCs w:val="24"/>
          <w:lang w:val="es-ES" w:eastAsia="es-ES"/>
        </w:rPr>
        <w:t>SAIMEX</w:t>
      </w:r>
      <w:r w:rsidRPr="000874ED">
        <w:rPr>
          <w:rFonts w:ascii="Palatino Linotype" w:eastAsia="Calibri" w:hAnsi="Palatino Linotype" w:cs="Arial"/>
          <w:sz w:val="24"/>
          <w:szCs w:val="24"/>
          <w:lang w:val="es-ES" w:eastAsia="es-ES"/>
        </w:rPr>
        <w:t>, la</w:t>
      </w:r>
      <w:r w:rsidR="003F5243" w:rsidRPr="000874ED">
        <w:rPr>
          <w:rFonts w:ascii="Palatino Linotype" w:eastAsia="Calibri" w:hAnsi="Palatino Linotype" w:cs="Arial"/>
          <w:sz w:val="24"/>
          <w:szCs w:val="24"/>
          <w:lang w:val="es-ES" w:eastAsia="es-ES"/>
        </w:rPr>
        <w:t>s</w:t>
      </w:r>
      <w:r w:rsidRPr="000874ED">
        <w:rPr>
          <w:rFonts w:ascii="Palatino Linotype" w:eastAsia="Calibri" w:hAnsi="Palatino Linotype" w:cs="Arial"/>
          <w:sz w:val="24"/>
          <w:szCs w:val="24"/>
          <w:lang w:val="es-ES" w:eastAsia="es-ES"/>
        </w:rPr>
        <w:t xml:space="preserve"> solicitud</w:t>
      </w:r>
      <w:r w:rsidR="003F5243" w:rsidRPr="000874ED">
        <w:rPr>
          <w:rFonts w:ascii="Palatino Linotype" w:eastAsia="Calibri" w:hAnsi="Palatino Linotype" w:cs="Arial"/>
          <w:sz w:val="24"/>
          <w:szCs w:val="24"/>
          <w:lang w:val="es-ES" w:eastAsia="es-ES"/>
        </w:rPr>
        <w:t>es</w:t>
      </w:r>
      <w:r w:rsidRPr="000874ED">
        <w:rPr>
          <w:rFonts w:ascii="Palatino Linotype" w:eastAsia="Calibri" w:hAnsi="Palatino Linotype" w:cs="Arial"/>
          <w:sz w:val="24"/>
          <w:szCs w:val="24"/>
          <w:lang w:val="es-ES" w:eastAsia="es-ES"/>
        </w:rPr>
        <w:t xml:space="preserve"> de información pública registrada</w:t>
      </w:r>
      <w:r w:rsidR="003F5243" w:rsidRPr="000874ED">
        <w:rPr>
          <w:rFonts w:ascii="Palatino Linotype" w:eastAsia="Calibri" w:hAnsi="Palatino Linotype" w:cs="Arial"/>
          <w:sz w:val="24"/>
          <w:szCs w:val="24"/>
          <w:lang w:val="es-ES" w:eastAsia="es-ES"/>
        </w:rPr>
        <w:t>s</w:t>
      </w:r>
      <w:r w:rsidRPr="000874ED">
        <w:rPr>
          <w:rFonts w:ascii="Palatino Linotype" w:eastAsia="Calibri" w:hAnsi="Palatino Linotype" w:cs="Arial"/>
          <w:sz w:val="24"/>
          <w:szCs w:val="24"/>
          <w:lang w:val="es-ES" w:eastAsia="es-ES"/>
        </w:rPr>
        <w:t xml:space="preserve"> con </w:t>
      </w:r>
      <w:r w:rsidR="003F5243" w:rsidRPr="000874ED">
        <w:rPr>
          <w:rFonts w:ascii="Palatino Linotype" w:eastAsia="Calibri" w:hAnsi="Palatino Linotype" w:cs="Arial"/>
          <w:sz w:val="24"/>
          <w:szCs w:val="24"/>
          <w:lang w:val="es-ES" w:eastAsia="es-ES"/>
        </w:rPr>
        <w:t>los</w:t>
      </w:r>
      <w:r w:rsidRPr="000874ED">
        <w:rPr>
          <w:rFonts w:ascii="Palatino Linotype" w:eastAsia="Calibri" w:hAnsi="Palatino Linotype" w:cs="Arial"/>
          <w:sz w:val="24"/>
          <w:szCs w:val="24"/>
          <w:lang w:val="es-ES" w:eastAsia="es-ES"/>
        </w:rPr>
        <w:t xml:space="preserve"> núm</w:t>
      </w:r>
      <w:r w:rsidR="003F5243" w:rsidRPr="000874ED">
        <w:rPr>
          <w:rFonts w:ascii="Palatino Linotype" w:eastAsia="Calibri" w:hAnsi="Palatino Linotype" w:cs="Arial"/>
          <w:sz w:val="24"/>
          <w:szCs w:val="24"/>
          <w:lang w:val="es-ES" w:eastAsia="es-ES"/>
        </w:rPr>
        <w:t xml:space="preserve">eros </w:t>
      </w:r>
      <w:r w:rsidR="002B5148" w:rsidRPr="000874ED">
        <w:rPr>
          <w:rFonts w:ascii="Palatino Linotype" w:hAnsi="Palatino Linotype" w:cs="Arial"/>
          <w:b/>
          <w:bCs/>
          <w:sz w:val="24"/>
        </w:rPr>
        <w:t>00572/IEEM/IP/2018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00573/IEEM/IP/2018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00574/IEEM/IP/2018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00575/IEEM/IP/2018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00576/IEEM/IP/2018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00577/IEEM/IP/2018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00578/IEEM/IP/2018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00579/IEEM/IP/2018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00580/IEEM/IP/2018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00581/IEEM/IP/2018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00582/IEEM/IP/2018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00583/IEEM/IP/2018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00584/IEEM/IP/2018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00585/IEEM/IP/2018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00586/IEEM/IP/2018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00587/IEEM/IP/2018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00588/IEEM/IP/2018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00590/IEEM/IP/2018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00591/IEEM/IP/2018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00592/IEEM/IP/2018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00593/IEEM/IP/2018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00594/IEEM/IP/2018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00595/IEEM/IP/2018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t>00596/IEEM/IP/2018</w:t>
      </w:r>
      <w:r w:rsidR="009C3682" w:rsidRPr="000874ED">
        <w:rPr>
          <w:rFonts w:ascii="Palatino Linotype" w:hAnsi="Palatino Linotype" w:cs="Arial"/>
          <w:b/>
          <w:bCs/>
          <w:sz w:val="24"/>
        </w:rPr>
        <w:t xml:space="preserve">, </w:t>
      </w:r>
      <w:r w:rsidR="002B5148" w:rsidRPr="000874ED">
        <w:rPr>
          <w:rFonts w:ascii="Palatino Linotype" w:hAnsi="Palatino Linotype" w:cs="Arial"/>
          <w:b/>
          <w:bCs/>
          <w:sz w:val="24"/>
        </w:rPr>
        <w:lastRenderedPageBreak/>
        <w:t>00597/IEEM/IP/2018</w:t>
      </w:r>
      <w:r w:rsidR="009C3682" w:rsidRPr="000874ED">
        <w:rPr>
          <w:rFonts w:ascii="Palatino Linotype" w:hAnsi="Palatino Linotype" w:cs="Arial"/>
          <w:b/>
          <w:bCs/>
          <w:sz w:val="24"/>
        </w:rPr>
        <w:t xml:space="preserve"> y </w:t>
      </w:r>
      <w:r w:rsidR="002B5148" w:rsidRPr="000874ED">
        <w:rPr>
          <w:rFonts w:ascii="Palatino Linotype" w:hAnsi="Palatino Linotype" w:cs="Arial"/>
          <w:b/>
          <w:bCs/>
          <w:sz w:val="24"/>
        </w:rPr>
        <w:t>00598/IEEM/IP/2018</w:t>
      </w:r>
      <w:r w:rsidR="00771A16" w:rsidRPr="000874ED">
        <w:rPr>
          <w:rFonts w:ascii="Palatino Linotype" w:hAnsi="Palatino Linotype" w:cs="Arial"/>
          <w:sz w:val="24"/>
          <w:lang w:eastAsia="es-MX"/>
        </w:rPr>
        <w:t>,</w:t>
      </w:r>
      <w:r w:rsidR="00771A16" w:rsidRPr="000874ED">
        <w:rPr>
          <w:rFonts w:ascii="Palatino Linotype" w:hAnsi="Palatino Linotype" w:cs="Arial"/>
          <w:b/>
          <w:sz w:val="24"/>
          <w:lang w:eastAsia="es-MX"/>
        </w:rPr>
        <w:t xml:space="preserve"> </w:t>
      </w:r>
      <w:r w:rsidR="00771A16" w:rsidRPr="000874ED">
        <w:rPr>
          <w:rFonts w:ascii="Palatino Linotype" w:hAnsi="Palatino Linotype" w:cs="Arial"/>
          <w:sz w:val="24"/>
        </w:rPr>
        <w:t>mediante las cuales solicitó información en el tenor siguiente:</w:t>
      </w:r>
    </w:p>
    <w:p w:rsidR="00AE1B9E" w:rsidRPr="000874ED" w:rsidRDefault="00AE1B9E" w:rsidP="00BF05B0">
      <w:pPr>
        <w:spacing w:before="240" w:after="240" w:line="360" w:lineRule="auto"/>
        <w:ind w:left="426"/>
        <w:contextualSpacing/>
        <w:jc w:val="both"/>
        <w:rPr>
          <w:rFonts w:ascii="Palatino Linotype" w:hAnsi="Palatino Linotype"/>
          <w:i/>
          <w:color w:val="000000"/>
          <w:sz w:val="24"/>
          <w:szCs w:val="24"/>
        </w:rPr>
      </w:pP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00572/IEEM/IP/2018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DISTRITALES DE LA NÚMERO 01 A LA NÚMERO 10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00573/IEEM/IP/2018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1A18AB" w:rsidRPr="000874ED">
        <w:rPr>
          <w:rFonts w:ascii="Palatino Linotype" w:hAnsi="Palatino Linotype"/>
          <w:i/>
          <w:color w:val="000000"/>
        </w:rPr>
        <w:t xml:space="preserve">EN VIRTUD DE QUE EN LA RESPUESTA 00389/IEEM/IP/2018 DECIDIERON CAMBIAR UNILATERALMENTE LA MODALIDAD DE ENTREGA DE LA </w:t>
      </w:r>
      <w:r w:rsidR="001A18AB" w:rsidRPr="000874ED">
        <w:rPr>
          <w:rFonts w:ascii="Palatino Linotype" w:hAnsi="Palatino Linotype"/>
          <w:i/>
          <w:color w:val="000000"/>
        </w:rPr>
        <w:lastRenderedPageBreak/>
        <w:t>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DISTRITALES DE LA NÚMERO 11 A LA NÚMERO 20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00574/IEEM/IP/2018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1A18AB"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w:t>
      </w:r>
      <w:r w:rsidR="001A18AB" w:rsidRPr="000874ED">
        <w:rPr>
          <w:rFonts w:ascii="Palatino Linotype" w:hAnsi="Palatino Linotype"/>
          <w:i/>
          <w:color w:val="000000"/>
        </w:rPr>
        <w:lastRenderedPageBreak/>
        <w:t>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DISTRITALES DE LA NÚMERO 21 A LA NÚMERO 30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00575/IEEM/IP/2018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1A18AB"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w:t>
      </w:r>
      <w:r w:rsidR="001A18AB" w:rsidRPr="000874ED">
        <w:rPr>
          <w:rFonts w:ascii="Palatino Linotype" w:hAnsi="Palatino Linotype"/>
          <w:i/>
          <w:color w:val="000000"/>
        </w:rPr>
        <w:lastRenderedPageBreak/>
        <w:t>DISTRITALES DE LA NÚMERO 31 A LA NÚMERO 40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00576/IEEM/IP/2018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1A18AB"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DISTRITALES DE LA NÚMERO 41 A LA NÚMERO 45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00577/IEEM/IP/2018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lastRenderedPageBreak/>
        <w:t>“</w:t>
      </w:r>
      <w:r w:rsidR="001A18AB"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01 A LA NÚMERO 10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00578/IEEM/IP/2018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8C3D02"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w:t>
      </w:r>
      <w:r w:rsidR="008C3D02" w:rsidRPr="000874ED">
        <w:rPr>
          <w:rFonts w:ascii="Palatino Linotype" w:hAnsi="Palatino Linotype"/>
          <w:i/>
          <w:color w:val="000000"/>
        </w:rPr>
        <w:lastRenderedPageBreak/>
        <w:t>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11 A LA NÚMERO 20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00579/IEEM/IP/2018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865BDF"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w:t>
      </w:r>
      <w:r w:rsidR="00865BDF" w:rsidRPr="000874ED">
        <w:rPr>
          <w:rFonts w:ascii="Palatino Linotype" w:hAnsi="Palatino Linotype"/>
          <w:i/>
          <w:color w:val="000000"/>
        </w:rPr>
        <w:lastRenderedPageBreak/>
        <w:t>"HOJA DE COMPROBACIÓN DE PEAJES (ANEXO SEIS)" Y LA "SOLICITUD DE DOTACIÓN DE COMBUSTIBLE (ANEXO SIETE)", DE LAS JUNTAS MUNICIPALES DE LA NÚMERO 21 A LA NÚMERO 30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00580/IEEM/IP/2018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865BDF"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31 A LA NÚMERO 40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00581/IEEM/IP/2018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lastRenderedPageBreak/>
        <w:t>“</w:t>
      </w:r>
      <w:r w:rsidR="00865BDF"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41 A LA NÚMERO 50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00582/IEEM/IP/2018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865BDF"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w:t>
      </w:r>
      <w:r w:rsidR="00865BDF" w:rsidRPr="000874ED">
        <w:rPr>
          <w:rFonts w:ascii="Palatino Linotype" w:hAnsi="Palatino Linotype"/>
          <w:i/>
          <w:color w:val="000000"/>
        </w:rPr>
        <w:lastRenderedPageBreak/>
        <w:t>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51 A LA NÚMERO 60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00583/IEEM/IP/2018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865BDF"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w:t>
      </w:r>
      <w:r w:rsidR="00865BDF" w:rsidRPr="000874ED">
        <w:rPr>
          <w:rFonts w:ascii="Palatino Linotype" w:hAnsi="Palatino Linotype"/>
          <w:i/>
          <w:color w:val="000000"/>
        </w:rPr>
        <w:lastRenderedPageBreak/>
        <w:t>"HOJA DE COMPROBACIÓN DE PEAJES (ANEXO SEIS)" Y LA "SOLICITUD DE DOTACIÓN DE COMBUSTIBLE (ANEXO SIETE)", DE LAS JUNTAS MUNICIPALES DE LA NÚMERO 61 A LA NÚMERO 70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00584/IEEM/IP/2018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865BDF"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71 A LA NÚMERO 80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00585/IEEM/IP/2018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lastRenderedPageBreak/>
        <w:t>“</w:t>
      </w:r>
      <w:r w:rsidR="002D45A6"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81 A LA NÚMERO 90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00586/IEEM/IP/2018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2D45A6"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w:t>
      </w:r>
      <w:r w:rsidR="002D45A6" w:rsidRPr="000874ED">
        <w:rPr>
          <w:rFonts w:ascii="Palatino Linotype" w:hAnsi="Palatino Linotype"/>
          <w:i/>
          <w:color w:val="000000"/>
        </w:rPr>
        <w:lastRenderedPageBreak/>
        <w:t>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91 A LA NÚMERO 100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00587/IEEM/IP/2018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2D45A6" w:rsidRPr="000874ED">
        <w:rPr>
          <w:rFonts w:ascii="Palatino Linotype" w:hAnsi="Palatino Linotype"/>
          <w:i/>
          <w:color w:val="000000"/>
        </w:rPr>
        <w:t xml:space="preserve">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w:t>
      </w:r>
      <w:r w:rsidR="002D45A6" w:rsidRPr="000874ED">
        <w:rPr>
          <w:rFonts w:ascii="Palatino Linotype" w:hAnsi="Palatino Linotype"/>
          <w:i/>
          <w:color w:val="000000"/>
        </w:rPr>
        <w:lastRenderedPageBreak/>
        <w:t>"HOJA DE COMPROBACIÓN DE PEAJES (ANEXO SEIS)" Y LA "SOLICITUD DE DOTACIÓN DE COMBUSTIBLE (ANEXO SIETE)", DE LAS JUNTAS MUNICIPALES DE LA NÚMERO 101 A LA NÚMERO 110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00588/IEEM/IP/2018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2D45A6" w:rsidRPr="000874ED">
        <w:rPr>
          <w:rFonts w:ascii="Palatino Linotype" w:hAnsi="Palatino Linotype"/>
          <w:i/>
          <w:color w:val="000000"/>
        </w:rPr>
        <w:t>EN VIRTUD DE QUE EN LA RESPUESTA 00389/IEEM/IP/2018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2017-2018 ELECCIÓN DE DIPUTADOS LOCALES Y MIEMBROS DE LOS AYUNTAMIENTOS, CON LA RESPECTIVA "SOLICITUD DE COMPROBACIÓN DE GASTOS (ANEXO DOS)" ASÍ COMO DEL "FORMATO DE COMPROBACIÓN DE GASTOS (ANEXO CINCO)", LA "HOJA DE COMPROBACIÓN DE PEAJES (ANEXO SEIS)" Y LA "SOLICITUD DE DOTACIÓN DE COMBUSTIBLE (ANEXO SIETE)", DE LAS JUNTAS MUNICIPALES DE LA NÚMERO 111 A LA NÚMERO 125 DE NOVIEMBRE Y DICIEMBRE DE 2017 Y DE ENERO, FEBRERO, MARZO, ABRIL Y MAYO DE 2018.</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00590/IEEM/IP/2018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lastRenderedPageBreak/>
        <w:t>“</w:t>
      </w:r>
      <w:r w:rsidR="002D45A6" w:rsidRPr="000874ED">
        <w:rPr>
          <w:rFonts w:ascii="Palatino Linotype" w:hAnsi="Palatino Linotype"/>
          <w:i/>
          <w:color w:val="000000"/>
        </w:rPr>
        <w:t>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DE GASTOS (ANEXO DOS)"; "FORMATO DE COMPROBACIÓN DE GASTOS (ANEXO CINCO)", "HOJA DE COMPROBACIÓN DE PEAJES (ANEXO SEIS)" Y "SOLICITUD DE DOTACIÓN DE COMBUSTIBLE (ANEXO SIETE)", CORRESPONDIENTES A LAS JUNTAS DISTRITALES DE LA NÚMERO 01 A LA NÚMERO 05.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00591/IEEM/IP/2018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2D45A6" w:rsidRPr="000874ED">
        <w:rPr>
          <w:rFonts w:ascii="Palatino Linotype" w:hAnsi="Palatino Linotype"/>
          <w:i/>
          <w:color w:val="000000"/>
        </w:rPr>
        <w:t xml:space="preserve">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w:t>
      </w:r>
      <w:r w:rsidR="002D45A6" w:rsidRPr="000874ED">
        <w:rPr>
          <w:rFonts w:ascii="Palatino Linotype" w:hAnsi="Palatino Linotype"/>
          <w:i/>
          <w:color w:val="000000"/>
        </w:rPr>
        <w:lastRenderedPageBreak/>
        <w:t>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DE GASTOS (ANEXO DOS)"; "FORMATO DE COMPROBACIÓN DE GASTOS (ANEXO CINCO)", "HOJA DE COMPROBACIÓN DE PEAJES (ANEXO SEIS)" Y "SOLICITUD DE DOTACIÓN DE COMBUSTIBLE (ANEXO SIETE)", CORRESPONDIENTES A LAS JUNTAS DISTRITALES DE LA NÚMERO 06 A LA NÚMERO 10.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00592/IEEM/IP/2018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2D45A6" w:rsidRPr="000874ED">
        <w:rPr>
          <w:rFonts w:ascii="Palatino Linotype" w:hAnsi="Palatino Linotype"/>
          <w:i/>
          <w:color w:val="000000"/>
        </w:rPr>
        <w:t xml:space="preserve">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w:t>
      </w:r>
      <w:r w:rsidR="002D45A6" w:rsidRPr="000874ED">
        <w:rPr>
          <w:rFonts w:ascii="Palatino Linotype" w:hAnsi="Palatino Linotype"/>
          <w:i/>
          <w:color w:val="000000"/>
        </w:rPr>
        <w:lastRenderedPageBreak/>
        <w:t>DE GASTOS (ANEXO DOS)"; "FORMATO DE COMPROBACIÓN DE GASTOS (ANEXO CINCO)", "HOJA DE COMPROBACIÓN DE PEAJES (ANEXO SEIS)" Y "SOLICITUD DE DOTACIÓN DE COMBUSTIBLE (ANEXO SIETE)", CORRESPONDIENTES A LAS JUNTAS DISTRITALES DE LA NÚMERO 11 A LA NÚMERO 15.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00593/IEEM/IP/2018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2D45A6" w:rsidRPr="000874ED">
        <w:rPr>
          <w:rFonts w:ascii="Palatino Linotype" w:hAnsi="Palatino Linotype"/>
          <w:i/>
          <w:color w:val="000000"/>
        </w:rPr>
        <w:t>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DE GASTOS (ANEXO DOS)"; "FORMATO DE COMPROBACIÓN DE GASTOS (ANEXO CINCO)", "HOJA DE COMPROBACIÓN DE PEAJES (ANEXO SEIS)" Y "SOLICITUD DE DOTACIÓN DE COMBUSTIBLE (ANEXO SIETE)", CORRESPONDIENTES A LAS JUNTAS DISTRITALES DE LA NÚMERO 16 A LA NÚMERO 20.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00594/IEEM/IP/2018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lastRenderedPageBreak/>
        <w:t>“</w:t>
      </w:r>
      <w:r w:rsidR="00F67F03" w:rsidRPr="000874ED">
        <w:rPr>
          <w:rFonts w:ascii="Palatino Linotype" w:hAnsi="Palatino Linotype"/>
          <w:i/>
          <w:color w:val="000000"/>
        </w:rPr>
        <w:t>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DE GASTOS (ANEXO DOS)"; "FORMATO DE COMPROBACIÓN DE GASTOS (ANEXO CINCO)", "HOJA DE COMPROBACIÓN DE PEAJES (ANEXO SEIS)" Y "SOLICITUD DE DOTACIÓN DE COMBUSTIBLE (ANEXO SIETE)", CORRESPONDIENTES A LAS JUNTAS DISTRITALES DE LA NÚMERO 21 A LA NÚMERO 25.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00595/IEEM/IP/2018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F67F03" w:rsidRPr="000874ED">
        <w:rPr>
          <w:rFonts w:ascii="Palatino Linotype" w:hAnsi="Palatino Linotype"/>
          <w:i/>
          <w:color w:val="000000"/>
        </w:rPr>
        <w:t xml:space="preserve">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w:t>
      </w:r>
      <w:r w:rsidR="00F67F03" w:rsidRPr="000874ED">
        <w:rPr>
          <w:rFonts w:ascii="Palatino Linotype" w:hAnsi="Palatino Linotype"/>
          <w:i/>
          <w:color w:val="000000"/>
        </w:rPr>
        <w:lastRenderedPageBreak/>
        <w:t>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DE GASTOS (ANEXO DOS)"; "FORMATO DE COMPROBACIÓN DE GASTOS (ANEXO CINCO)", "HOJA DE COMPROBACIÓN DE PEAJES (ANEXO SEIS)" Y "SOLICITUD DE DOTACIÓN DE COMBUSTIBLE (ANEXO SIETE)", CORRESPONDIENTES A LAS JUNTAS DISTRITALES DE LA NÚMERO 26 A LA NÚMERO 30.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00596/IEEM/IP/2018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F67F03" w:rsidRPr="000874ED">
        <w:rPr>
          <w:rFonts w:ascii="Palatino Linotype" w:hAnsi="Palatino Linotype"/>
          <w:i/>
          <w:color w:val="000000"/>
        </w:rPr>
        <w:t xml:space="preserve">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w:t>
      </w:r>
      <w:r w:rsidR="00F67F03" w:rsidRPr="000874ED">
        <w:rPr>
          <w:rFonts w:ascii="Palatino Linotype" w:hAnsi="Palatino Linotype"/>
          <w:i/>
          <w:color w:val="000000"/>
        </w:rPr>
        <w:lastRenderedPageBreak/>
        <w:t>DE GASTOS (ANEXO DOS)"; "FORMATO DE COMPROBACIÓN DE GASTOS (ANEXO CINCO)", "HOJA DE COMPROBACIÓN DE PEAJES (ANEXO SEIS)" Y "SOLICITUD DE DOTACIÓN DE COMBUSTIBLE (ANEXO SIETE)", CORRESPONDIENTES A LAS JUNTAS DISTRITALES DE LA NÚMERO 31 A LA NÚMERO 35.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00597/IEEM/IP/2018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t>“</w:t>
      </w:r>
      <w:r w:rsidR="00F67F03" w:rsidRPr="000874ED">
        <w:rPr>
          <w:rFonts w:ascii="Palatino Linotype" w:hAnsi="Palatino Linotype"/>
          <w:i/>
          <w:color w:val="000000"/>
        </w:rPr>
        <w:t>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DE GASTOS (ANEXO DOS)"; "FORMATO DE COMPROBACIÓN DE GASTOS (ANEXO CINCO)", "HOJA DE COMPROBACIÓN DE PEAJES (ANEXO SEIS)" Y "SOLICITUD DE DOTACIÓN DE COMBUSTIBLE (ANEXO SIETE)", CORRESPONDIENTES A LAS JUNTAS DISTRITALES DE LA NÚMERO 36 A LA NÚMERO 40.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2B5148" w:rsidRPr="000874ED" w:rsidRDefault="002B5148" w:rsidP="002B5148">
      <w:pPr>
        <w:spacing w:before="240" w:line="360" w:lineRule="auto"/>
        <w:jc w:val="both"/>
        <w:rPr>
          <w:rFonts w:ascii="Palatino Linotype" w:hAnsi="Palatino Linotype" w:cs="Arial"/>
          <w:b/>
          <w:sz w:val="24"/>
        </w:rPr>
      </w:pPr>
      <w:r w:rsidRPr="000874ED">
        <w:rPr>
          <w:rFonts w:ascii="Palatino Linotype" w:hAnsi="Palatino Linotype" w:cs="Arial"/>
          <w:b/>
          <w:sz w:val="24"/>
        </w:rPr>
        <w:t>Solicitud de información</w:t>
      </w:r>
      <w:r w:rsidRPr="000874ED">
        <w:rPr>
          <w:rFonts w:ascii="Palatino Linotype" w:hAnsi="Palatino Linotype" w:cs="Arial"/>
          <w:sz w:val="24"/>
        </w:rPr>
        <w:t xml:space="preserve"> </w:t>
      </w:r>
      <w:r w:rsidRPr="000874ED">
        <w:rPr>
          <w:rFonts w:ascii="Palatino Linotype" w:hAnsi="Palatino Linotype" w:cs="Arial"/>
          <w:b/>
          <w:sz w:val="24"/>
        </w:rPr>
        <w:t>00598/IEEM/IP/2018</w:t>
      </w:r>
    </w:p>
    <w:p w:rsidR="002B5148" w:rsidRPr="000874ED" w:rsidRDefault="002B5148" w:rsidP="002B5148">
      <w:pPr>
        <w:spacing w:line="360" w:lineRule="auto"/>
        <w:ind w:left="567" w:right="567"/>
        <w:jc w:val="both"/>
        <w:rPr>
          <w:rFonts w:ascii="Palatino Linotype" w:eastAsia="Times New Roman" w:hAnsi="Palatino Linotype" w:cs="Times New Roman"/>
          <w:lang w:val="es-ES_tradnl" w:eastAsia="es-ES"/>
        </w:rPr>
      </w:pPr>
      <w:r w:rsidRPr="000874ED">
        <w:rPr>
          <w:rFonts w:ascii="Palatino Linotype" w:eastAsia="Times New Roman" w:hAnsi="Palatino Linotype" w:cs="Times New Roman"/>
          <w:i/>
          <w:lang w:val="es-ES_tradnl" w:eastAsia="es-ES"/>
        </w:rPr>
        <w:lastRenderedPageBreak/>
        <w:t>“</w:t>
      </w:r>
      <w:r w:rsidR="00F67F03" w:rsidRPr="000874ED">
        <w:rPr>
          <w:rFonts w:ascii="Palatino Linotype" w:hAnsi="Palatino Linotype"/>
          <w:i/>
          <w:color w:val="000000"/>
        </w:rPr>
        <w:t>EN VIRTUD DE QUE EN LA RESPUESTA 00388/IEEM/IP/2018 DECIDIERON CAMBIAR UNILATERALMENTE LA MODALIDAD DE ENTREGA DE LA INFORMACIÓN BAJO LA EXCUSA DE QUE LA CANTIDAD DE INFORMACIÓN SOBREPASA LAS CAPACIDADES TÉCNICAS DEL SAIMEX, PROCEDERÉ A INGRESAR DIVERSAS SOLICITUDES A EFECTO DE QUE LA INFORMACIÓN NO REBASE LAS CAPACIDADES DEL SAIMEX Y NO SE CAMBIE LA MODALIDAD DE ENTREGA, POR TANTO, EN ESTA SOLICITUD REQUIERO EL MONTO GASTADO MENSUALMENTE POR CENTRO DE COSTO DEL PROCESO ELECTORAL 2016-2017 ELECCIÓN DE GOBERNADOR DEL ESTADO DE MÉXICO, CON LAS RESPECTIVAS FACTURAS O COMPROBANTES QUE AMPAREN LOS MONTOS GASTADOS, ADEMÁS SE REQUIEREN: "SOLICITUD DE COMPROBACIÓN DE GASTOS (ANEXO DOS)"; "FORMATO DE COMPROBACIÓN DE GASTOS (ANEXO CINCO)", "HOJA DE COMPROBACIÓN DE PEAJES (ANEXO SEIS)" Y "SOLICITUD DE DOTACIÓN DE COMBUSTIBLE (ANEXO SIETE)", CORRESPONDIENTES A LAS JUNTAS DISTRITALES DE LA NÚMERO 41 A LA NÚMERO 45. AGRADEZCO SU RESPUESTA.</w:t>
      </w:r>
      <w:r w:rsidRPr="000874ED">
        <w:rPr>
          <w:rFonts w:ascii="Palatino Linotype" w:eastAsia="Times New Roman" w:hAnsi="Palatino Linotype" w:cs="Times New Roman"/>
          <w:i/>
          <w:lang w:val="es-ES_tradnl" w:eastAsia="es-ES"/>
        </w:rPr>
        <w:t xml:space="preserve">” </w:t>
      </w:r>
      <w:r w:rsidRPr="000874ED">
        <w:rPr>
          <w:rFonts w:ascii="Palatino Linotype" w:eastAsia="Times New Roman" w:hAnsi="Palatino Linotype" w:cs="Times New Roman"/>
          <w:lang w:val="es-ES_tradnl" w:eastAsia="es-ES"/>
        </w:rPr>
        <w:t>[Sic]</w:t>
      </w:r>
    </w:p>
    <w:p w:rsidR="00792776" w:rsidRPr="000874ED" w:rsidRDefault="00792776" w:rsidP="00B26603">
      <w:pPr>
        <w:pStyle w:val="Prrafodelista"/>
        <w:numPr>
          <w:ilvl w:val="0"/>
          <w:numId w:val="5"/>
        </w:numPr>
        <w:spacing w:after="0" w:line="360" w:lineRule="auto"/>
        <w:ind w:left="284"/>
        <w:jc w:val="both"/>
        <w:rPr>
          <w:rFonts w:ascii="Palatino Linotype" w:eastAsia="Times New Roman" w:hAnsi="Palatino Linotype" w:cs="Arial"/>
          <w:sz w:val="24"/>
          <w:szCs w:val="24"/>
          <w:lang w:val="es-ES" w:eastAsia="es-ES"/>
        </w:rPr>
      </w:pPr>
      <w:r w:rsidRPr="000874ED">
        <w:rPr>
          <w:rFonts w:ascii="Palatino Linotype" w:eastAsia="Times New Roman" w:hAnsi="Palatino Linotype" w:cs="Arial"/>
          <w:sz w:val="24"/>
          <w:szCs w:val="24"/>
          <w:lang w:val="es-ES" w:eastAsia="es-ES"/>
        </w:rPr>
        <w:t>Se señaló como modalidad de entrega de la información</w:t>
      </w:r>
      <w:r w:rsidRPr="000874ED">
        <w:rPr>
          <w:rFonts w:ascii="Palatino Linotype" w:eastAsia="Times New Roman" w:hAnsi="Palatino Linotype" w:cs="Arial"/>
          <w:b/>
          <w:sz w:val="24"/>
          <w:szCs w:val="24"/>
          <w:lang w:val="es-ES" w:eastAsia="es-ES"/>
        </w:rPr>
        <w:t>:</w:t>
      </w:r>
      <w:r w:rsidRPr="000874ED">
        <w:rPr>
          <w:rFonts w:ascii="Palatino Linotype" w:eastAsia="Times New Roman" w:hAnsi="Palatino Linotype" w:cs="Arial"/>
          <w:sz w:val="24"/>
          <w:szCs w:val="24"/>
          <w:lang w:val="es-ES" w:eastAsia="es-ES"/>
        </w:rPr>
        <w:t xml:space="preserve"> </w:t>
      </w:r>
      <w:r w:rsidR="009C3682" w:rsidRPr="000874ED">
        <w:rPr>
          <w:rFonts w:ascii="Palatino Linotype" w:hAnsi="Palatino Linotype"/>
          <w:szCs w:val="14"/>
        </w:rPr>
        <w:t>A través del “</w:t>
      </w:r>
      <w:r w:rsidR="009C3682" w:rsidRPr="000874ED">
        <w:rPr>
          <w:rFonts w:ascii="Palatino Linotype" w:hAnsi="Palatino Linotype"/>
          <w:b/>
          <w:szCs w:val="14"/>
        </w:rPr>
        <w:t>SAIMEX”</w:t>
      </w:r>
      <w:r w:rsidR="009C3682" w:rsidRPr="000874ED">
        <w:rPr>
          <w:rFonts w:ascii="Palatino Linotype" w:hAnsi="Palatino Linotype"/>
          <w:szCs w:val="14"/>
        </w:rPr>
        <w:t>.</w:t>
      </w:r>
    </w:p>
    <w:p w:rsidR="00792776" w:rsidRPr="000874ED" w:rsidRDefault="00792776" w:rsidP="00792776">
      <w:pPr>
        <w:spacing w:after="0" w:line="240" w:lineRule="auto"/>
        <w:ind w:left="720"/>
        <w:contextualSpacing/>
        <w:rPr>
          <w:rFonts w:ascii="Palatino Linotype" w:eastAsia="Times New Roman" w:hAnsi="Palatino Linotype" w:cs="Arial"/>
          <w:sz w:val="24"/>
          <w:szCs w:val="24"/>
          <w:lang w:val="es-ES" w:eastAsia="es-ES"/>
        </w:rPr>
      </w:pPr>
    </w:p>
    <w:p w:rsidR="00DC5170" w:rsidRPr="000874ED" w:rsidRDefault="00133151" w:rsidP="003F5243">
      <w:pPr>
        <w:numPr>
          <w:ilvl w:val="0"/>
          <w:numId w:val="2"/>
        </w:numPr>
        <w:spacing w:before="240" w:after="240" w:line="360" w:lineRule="auto"/>
        <w:ind w:left="426" w:hanging="426"/>
        <w:contextualSpacing/>
        <w:jc w:val="both"/>
        <w:rPr>
          <w:rFonts w:ascii="Palatino Linotype" w:eastAsia="Times New Roman" w:hAnsi="Palatino Linotype" w:cs="Arial"/>
          <w:sz w:val="24"/>
          <w:szCs w:val="24"/>
          <w:lang w:val="es-ES" w:eastAsia="es-ES"/>
        </w:rPr>
      </w:pPr>
      <w:r w:rsidRPr="000874ED">
        <w:rPr>
          <w:rFonts w:ascii="Palatino Linotype" w:eastAsia="Times New Roman" w:hAnsi="Palatino Linotype" w:cs="Arial"/>
          <w:sz w:val="24"/>
          <w:szCs w:val="24"/>
          <w:lang w:val="es-ES" w:eastAsia="es-ES"/>
        </w:rPr>
        <w:t xml:space="preserve">En fecha </w:t>
      </w:r>
      <w:r w:rsidR="00C8597F" w:rsidRPr="000874ED">
        <w:rPr>
          <w:rFonts w:ascii="Palatino Linotype" w:eastAsia="Times New Roman" w:hAnsi="Palatino Linotype" w:cs="Arial"/>
          <w:sz w:val="24"/>
          <w:szCs w:val="24"/>
          <w:lang w:val="es-ES" w:eastAsia="es-ES"/>
        </w:rPr>
        <w:t>siete (07</w:t>
      </w:r>
      <w:r w:rsidR="002B26E3" w:rsidRPr="000874ED">
        <w:rPr>
          <w:rFonts w:ascii="Palatino Linotype" w:eastAsia="Times New Roman" w:hAnsi="Palatino Linotype" w:cs="Arial"/>
          <w:sz w:val="24"/>
          <w:szCs w:val="24"/>
          <w:lang w:val="es-ES" w:eastAsia="es-ES"/>
        </w:rPr>
        <w:t>) de junio</w:t>
      </w:r>
      <w:r w:rsidR="003F5243" w:rsidRPr="000874ED">
        <w:rPr>
          <w:rFonts w:ascii="Palatino Linotype" w:eastAsia="Times New Roman" w:hAnsi="Palatino Linotype" w:cs="Arial"/>
          <w:sz w:val="24"/>
          <w:szCs w:val="24"/>
          <w:lang w:val="es-ES" w:eastAsia="es-ES"/>
        </w:rPr>
        <w:t xml:space="preserve"> de dos mil dieciocho</w:t>
      </w:r>
      <w:r w:rsidRPr="000874ED">
        <w:rPr>
          <w:rFonts w:ascii="Palatino Linotype" w:eastAsia="Times New Roman" w:hAnsi="Palatino Linotype" w:cs="Arial"/>
          <w:sz w:val="24"/>
          <w:szCs w:val="24"/>
          <w:lang w:val="es-ES" w:eastAsia="es-ES"/>
        </w:rPr>
        <w:t xml:space="preserve"> el </w:t>
      </w:r>
      <w:r w:rsidRPr="000874ED">
        <w:rPr>
          <w:rFonts w:ascii="Palatino Linotype" w:eastAsia="Times New Roman" w:hAnsi="Palatino Linotype" w:cs="Arial"/>
          <w:b/>
          <w:sz w:val="24"/>
          <w:szCs w:val="24"/>
          <w:lang w:val="es-ES" w:eastAsia="es-ES"/>
        </w:rPr>
        <w:t>SUJETO OBLIGADO</w:t>
      </w:r>
      <w:r w:rsidRPr="000874ED">
        <w:rPr>
          <w:rFonts w:ascii="Palatino Linotype" w:eastAsia="Times New Roman" w:hAnsi="Palatino Linotype" w:cs="Arial"/>
          <w:sz w:val="24"/>
          <w:szCs w:val="24"/>
          <w:lang w:val="es-ES" w:eastAsia="es-ES"/>
        </w:rPr>
        <w:t xml:space="preserve"> </w:t>
      </w:r>
      <w:r w:rsidR="00DC5170" w:rsidRPr="000874ED">
        <w:rPr>
          <w:rFonts w:ascii="Palatino Linotype" w:hAnsi="Palatino Linotype"/>
          <w:color w:val="000000"/>
          <w:sz w:val="24"/>
          <w:szCs w:val="24"/>
        </w:rPr>
        <w:t>dio respuesta en los siguientes términos</w:t>
      </w:r>
      <w:r w:rsidR="00722FCE" w:rsidRPr="000874ED">
        <w:rPr>
          <w:rFonts w:ascii="Palatino Linotype" w:hAnsi="Palatino Linotype"/>
          <w:color w:val="000000"/>
          <w:sz w:val="24"/>
          <w:szCs w:val="24"/>
        </w:rPr>
        <w:t xml:space="preserve">, cabe hacer la precisión, que para </w:t>
      </w:r>
      <w:r w:rsidR="00C8597F" w:rsidRPr="000874ED">
        <w:rPr>
          <w:rFonts w:ascii="Palatino Linotype" w:hAnsi="Palatino Linotype"/>
          <w:color w:val="000000"/>
          <w:sz w:val="24"/>
          <w:szCs w:val="24"/>
        </w:rPr>
        <w:t>todas las solicitudes señaladas</w:t>
      </w:r>
      <w:r w:rsidR="00722FCE" w:rsidRPr="000874ED">
        <w:rPr>
          <w:rFonts w:ascii="Palatino Linotype" w:hAnsi="Palatino Linotype"/>
          <w:color w:val="000000"/>
          <w:sz w:val="24"/>
          <w:szCs w:val="24"/>
        </w:rPr>
        <w:t xml:space="preserve"> remitió lo mismo, por lo cual, para repeticiones innecesarias únicamente se inserta una sola vez</w:t>
      </w:r>
      <w:r w:rsidR="00DC5170" w:rsidRPr="000874ED">
        <w:rPr>
          <w:rFonts w:ascii="Palatino Linotype" w:hAnsi="Palatino Linotype"/>
          <w:color w:val="000000"/>
          <w:sz w:val="24"/>
          <w:szCs w:val="24"/>
        </w:rPr>
        <w:t xml:space="preserve">: </w:t>
      </w:r>
    </w:p>
    <w:p w:rsidR="00771A16" w:rsidRPr="000874ED" w:rsidRDefault="00722FCE" w:rsidP="00EC113F">
      <w:pPr>
        <w:spacing w:after="0" w:line="276" w:lineRule="auto"/>
        <w:ind w:left="567" w:right="567"/>
        <w:jc w:val="both"/>
        <w:rPr>
          <w:rFonts w:ascii="Palatino Linotype" w:hAnsi="Palatino Linotype"/>
          <w:i/>
          <w:color w:val="000000"/>
        </w:rPr>
      </w:pPr>
      <w:r w:rsidRPr="000874ED">
        <w:rPr>
          <w:rFonts w:ascii="Palatino Linotype" w:hAnsi="Palatino Linotype" w:cs="Arial"/>
          <w:i/>
        </w:rPr>
        <w:t xml:space="preserve"> </w:t>
      </w:r>
      <w:r w:rsidR="00771A16" w:rsidRPr="000874ED">
        <w:rPr>
          <w:rFonts w:ascii="Palatino Linotype" w:hAnsi="Palatino Linotype" w:cs="Arial"/>
          <w:i/>
        </w:rPr>
        <w:t>“</w:t>
      </w:r>
      <w:r w:rsidR="00C8597F" w:rsidRPr="000874ED">
        <w:rPr>
          <w:rFonts w:ascii="Palatino Linotype" w:hAnsi="Palatino Linotype" w:cs="Arial"/>
          <w:i/>
        </w:rPr>
        <w:t xml:space="preserve">De conformidad con los artículos 1, 2, 3, fracción XLIV, 4, 12, 16, 23, fracción V, 24, fracción XI y último párrafo, 50, 51, 53, fracciones II, IV, V y VI de la “Ley de </w:t>
      </w:r>
      <w:r w:rsidR="00C8597F" w:rsidRPr="000874ED">
        <w:rPr>
          <w:rFonts w:ascii="Palatino Linotype" w:hAnsi="Palatino Linotype" w:cs="Arial"/>
          <w:i/>
        </w:rPr>
        <w:lastRenderedPageBreak/>
        <w:t>Transparencia y Acceso a la Información Pública del Estado de México y Municipios, se adjunta respuesta a su solicitud de información</w:t>
      </w:r>
      <w:proofErr w:type="gramStart"/>
      <w:r w:rsidR="00C8597F" w:rsidRPr="000874ED">
        <w:rPr>
          <w:rFonts w:ascii="Palatino Linotype" w:hAnsi="Palatino Linotype" w:cs="Arial"/>
          <w:i/>
        </w:rPr>
        <w:t>.</w:t>
      </w:r>
      <w:r w:rsidR="00E7332A" w:rsidRPr="000874ED">
        <w:rPr>
          <w:rFonts w:ascii="Palatino Linotype" w:hAnsi="Palatino Linotype" w:cs="Arial"/>
          <w:i/>
        </w:rPr>
        <w:t>.</w:t>
      </w:r>
      <w:r w:rsidR="00771A16" w:rsidRPr="000874ED">
        <w:rPr>
          <w:rFonts w:ascii="Palatino Linotype" w:hAnsi="Palatino Linotype"/>
          <w:i/>
          <w:color w:val="000000"/>
        </w:rPr>
        <w:t>”</w:t>
      </w:r>
      <w:proofErr w:type="gramEnd"/>
      <w:r w:rsidR="00771A16" w:rsidRPr="000874ED">
        <w:rPr>
          <w:rFonts w:ascii="Palatino Linotype" w:hAnsi="Palatino Linotype"/>
          <w:i/>
          <w:color w:val="000000"/>
        </w:rPr>
        <w:t xml:space="preserve"> </w:t>
      </w:r>
      <w:r w:rsidR="00771A16" w:rsidRPr="000874ED">
        <w:rPr>
          <w:rFonts w:ascii="Palatino Linotype" w:hAnsi="Palatino Linotype"/>
          <w:color w:val="000000"/>
        </w:rPr>
        <w:t>(Sic)</w:t>
      </w:r>
      <w:r w:rsidR="00771A16" w:rsidRPr="000874ED">
        <w:rPr>
          <w:rFonts w:ascii="Palatino Linotype" w:hAnsi="Palatino Linotype"/>
          <w:i/>
          <w:color w:val="000000"/>
        </w:rPr>
        <w:t>.</w:t>
      </w:r>
    </w:p>
    <w:p w:rsidR="00771A16" w:rsidRPr="000874ED" w:rsidRDefault="00771A16" w:rsidP="00760449">
      <w:pPr>
        <w:pStyle w:val="Prrafodelista"/>
        <w:numPr>
          <w:ilvl w:val="0"/>
          <w:numId w:val="6"/>
        </w:numPr>
        <w:spacing w:before="240" w:after="0" w:line="360" w:lineRule="auto"/>
        <w:ind w:left="284" w:right="34"/>
        <w:contextualSpacing w:val="0"/>
        <w:jc w:val="both"/>
        <w:rPr>
          <w:rFonts w:ascii="Palatino Linotype" w:hAnsi="Palatino Linotype"/>
          <w:sz w:val="24"/>
          <w:szCs w:val="24"/>
        </w:rPr>
      </w:pPr>
      <w:r w:rsidRPr="000874ED">
        <w:rPr>
          <w:rFonts w:ascii="Palatino Linotype" w:hAnsi="Palatino Linotype" w:cs="Arial"/>
        </w:rPr>
        <w:t xml:space="preserve">Adjuntando, </w:t>
      </w:r>
      <w:r w:rsidR="00C8597F" w:rsidRPr="000874ED">
        <w:rPr>
          <w:rFonts w:ascii="Palatino Linotype" w:hAnsi="Palatino Linotype" w:cs="Arial"/>
        </w:rPr>
        <w:t>los</w:t>
      </w:r>
      <w:r w:rsidRPr="000874ED">
        <w:rPr>
          <w:rFonts w:ascii="Palatino Linotype" w:hAnsi="Palatino Linotype" w:cs="Arial"/>
        </w:rPr>
        <w:t xml:space="preserve"> archivo</w:t>
      </w:r>
      <w:r w:rsidR="00C8597F" w:rsidRPr="000874ED">
        <w:rPr>
          <w:rFonts w:ascii="Palatino Linotype" w:hAnsi="Palatino Linotype" w:cs="Arial"/>
        </w:rPr>
        <w:t>s</w:t>
      </w:r>
      <w:r w:rsidRPr="000874ED">
        <w:rPr>
          <w:rFonts w:ascii="Palatino Linotype" w:hAnsi="Palatino Linotype" w:cs="Arial"/>
        </w:rPr>
        <w:t xml:space="preserve"> denominado</w:t>
      </w:r>
      <w:r w:rsidR="00C8597F" w:rsidRPr="000874ED">
        <w:rPr>
          <w:rFonts w:ascii="Palatino Linotype" w:hAnsi="Palatino Linotype" w:cs="Arial"/>
        </w:rPr>
        <w:t xml:space="preserve">s </w:t>
      </w:r>
      <w:hyperlink r:id="rId8" w:tgtFrame="_blank" w:history="1">
        <w:r w:rsidR="00C8597F" w:rsidRPr="000874ED">
          <w:rPr>
            <w:rFonts w:ascii="Palatino Linotype" w:hAnsi="Palatino Linotype" w:cs="Arial"/>
            <w:i/>
          </w:rPr>
          <w:t>RESPUESTA 572-2018 Y ACUMULADAS ADMINISTRACIÓN.pdf</w:t>
        </w:r>
      </w:hyperlink>
      <w:r w:rsidR="00C8597F" w:rsidRPr="000874ED">
        <w:rPr>
          <w:rFonts w:ascii="Palatino Linotype" w:hAnsi="Palatino Linotype" w:cs="Arial"/>
          <w:i/>
        </w:rPr>
        <w:t xml:space="preserve">, </w:t>
      </w:r>
      <w:hyperlink r:id="rId9" w:tgtFrame="_blank" w:history="1">
        <w:r w:rsidR="00C8597F" w:rsidRPr="000874ED">
          <w:rPr>
            <w:rFonts w:ascii="Palatino Linotype" w:hAnsi="Palatino Linotype" w:cs="Arial"/>
            <w:i/>
          </w:rPr>
          <w:t>OFICIO RESPUESTA 572-2018 UT.pdf</w:t>
        </w:r>
      </w:hyperlink>
      <w:r w:rsidR="00C8597F" w:rsidRPr="000874ED">
        <w:rPr>
          <w:rFonts w:ascii="Palatino Linotype" w:hAnsi="Palatino Linotype" w:cs="Arial"/>
          <w:i/>
        </w:rPr>
        <w:t xml:space="preserve">, </w:t>
      </w:r>
      <w:hyperlink r:id="rId10" w:tgtFrame="_blank" w:history="1">
        <w:r w:rsidR="00C8597F" w:rsidRPr="000874ED">
          <w:rPr>
            <w:rFonts w:ascii="Palatino Linotype" w:hAnsi="Palatino Linotype" w:cs="Arial"/>
            <w:i/>
          </w:rPr>
          <w:t>9. Acuerdo número IEEM-CT-189-2018.pdf</w:t>
        </w:r>
      </w:hyperlink>
      <w:r w:rsidR="00C8597F" w:rsidRPr="000874ED">
        <w:rPr>
          <w:rFonts w:ascii="Palatino Linotype" w:hAnsi="Palatino Linotype" w:cs="Arial"/>
        </w:rPr>
        <w:t>, mismos que medularmente señalan lo siguiente:</w:t>
      </w:r>
    </w:p>
    <w:p w:rsidR="00C8597F" w:rsidRPr="000874ED" w:rsidRDefault="005B0908" w:rsidP="00C8597F">
      <w:pPr>
        <w:pStyle w:val="Prrafodelista"/>
        <w:numPr>
          <w:ilvl w:val="0"/>
          <w:numId w:val="8"/>
        </w:numPr>
        <w:spacing w:after="0" w:line="276" w:lineRule="auto"/>
        <w:ind w:right="567"/>
        <w:jc w:val="both"/>
        <w:rPr>
          <w:rFonts w:ascii="Palatino Linotype" w:hAnsi="Palatino Linotype" w:cs="Arial"/>
        </w:rPr>
      </w:pPr>
      <w:hyperlink r:id="rId11" w:tgtFrame="_blank" w:history="1">
        <w:r w:rsidR="00C8597F" w:rsidRPr="000874ED">
          <w:rPr>
            <w:rFonts w:ascii="Palatino Linotype" w:hAnsi="Palatino Linotype"/>
          </w:rPr>
          <w:t>RESPUESTA 572-2018 Y ACUMULADAS ADMINISTRACIÓN.pdf</w:t>
        </w:r>
      </w:hyperlink>
      <w:r w:rsidR="00C8597F" w:rsidRPr="000874ED">
        <w:rPr>
          <w:rFonts w:ascii="Palatino Linotype" w:hAnsi="Palatino Linotype" w:cs="Arial"/>
        </w:rPr>
        <w:t> </w:t>
      </w:r>
    </w:p>
    <w:p w:rsidR="00C8597F" w:rsidRPr="000874ED" w:rsidRDefault="00C8597F" w:rsidP="00C8597F">
      <w:pPr>
        <w:pStyle w:val="Prrafodelista"/>
        <w:spacing w:after="0" w:line="276" w:lineRule="auto"/>
        <w:ind w:right="567"/>
        <w:jc w:val="center"/>
        <w:rPr>
          <w:rFonts w:ascii="Palatino Linotype" w:hAnsi="Palatino Linotype" w:cs="Arial"/>
        </w:rPr>
      </w:pPr>
      <w:r w:rsidRPr="000874ED">
        <w:rPr>
          <w:noProof/>
          <w:lang w:eastAsia="es-MX"/>
        </w:rPr>
        <w:drawing>
          <wp:inline distT="0" distB="0" distL="0" distR="0" wp14:anchorId="74706904" wp14:editId="09973A47">
            <wp:extent cx="4368315" cy="18924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86" t="46855" r="29042" b="22746"/>
                    <a:stretch/>
                  </pic:blipFill>
                  <pic:spPr bwMode="auto">
                    <a:xfrm>
                      <a:off x="0" y="0"/>
                      <a:ext cx="4422372" cy="1915829"/>
                    </a:xfrm>
                    <a:prstGeom prst="rect">
                      <a:avLst/>
                    </a:prstGeom>
                    <a:ln>
                      <a:noFill/>
                    </a:ln>
                    <a:extLst>
                      <a:ext uri="{53640926-AAD7-44D8-BBD7-CCE9431645EC}">
                        <a14:shadowObscured xmlns:a14="http://schemas.microsoft.com/office/drawing/2010/main"/>
                      </a:ext>
                    </a:extLst>
                  </pic:spPr>
                </pic:pic>
              </a:graphicData>
            </a:graphic>
          </wp:inline>
        </w:drawing>
      </w:r>
    </w:p>
    <w:p w:rsidR="00C8597F" w:rsidRPr="000874ED" w:rsidRDefault="00C8597F" w:rsidP="00C8597F">
      <w:pPr>
        <w:pStyle w:val="Prrafodelista"/>
        <w:spacing w:after="0" w:line="276" w:lineRule="auto"/>
        <w:ind w:right="567"/>
        <w:jc w:val="center"/>
        <w:rPr>
          <w:rFonts w:ascii="Palatino Linotype" w:hAnsi="Palatino Linotype" w:cs="Arial"/>
        </w:rPr>
      </w:pPr>
      <w:r w:rsidRPr="000874ED">
        <w:rPr>
          <w:noProof/>
          <w:lang w:eastAsia="es-MX"/>
        </w:rPr>
        <w:drawing>
          <wp:inline distT="0" distB="0" distL="0" distR="0" wp14:anchorId="48D1D32F" wp14:editId="2D888588">
            <wp:extent cx="4444779" cy="142832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01" t="25834" r="29332" b="51620"/>
                    <a:stretch/>
                  </pic:blipFill>
                  <pic:spPr bwMode="auto">
                    <a:xfrm>
                      <a:off x="0" y="0"/>
                      <a:ext cx="4510387" cy="1449403"/>
                    </a:xfrm>
                    <a:prstGeom prst="rect">
                      <a:avLst/>
                    </a:prstGeom>
                    <a:ln>
                      <a:noFill/>
                    </a:ln>
                    <a:extLst>
                      <a:ext uri="{53640926-AAD7-44D8-BBD7-CCE9431645EC}">
                        <a14:shadowObscured xmlns:a14="http://schemas.microsoft.com/office/drawing/2010/main"/>
                      </a:ext>
                    </a:extLst>
                  </pic:spPr>
                </pic:pic>
              </a:graphicData>
            </a:graphic>
          </wp:inline>
        </w:drawing>
      </w:r>
    </w:p>
    <w:p w:rsidR="00C8597F" w:rsidRPr="000874ED" w:rsidRDefault="005B0908" w:rsidP="00C8597F">
      <w:pPr>
        <w:pStyle w:val="Prrafodelista"/>
        <w:numPr>
          <w:ilvl w:val="0"/>
          <w:numId w:val="8"/>
        </w:numPr>
        <w:spacing w:after="0" w:line="276" w:lineRule="auto"/>
        <w:ind w:right="567"/>
        <w:jc w:val="both"/>
        <w:rPr>
          <w:rFonts w:ascii="Palatino Linotype" w:hAnsi="Palatino Linotype" w:cs="Arial"/>
        </w:rPr>
      </w:pPr>
      <w:hyperlink r:id="rId14" w:tgtFrame="_blank" w:history="1">
        <w:r w:rsidR="00C8597F" w:rsidRPr="000874ED">
          <w:rPr>
            <w:rFonts w:ascii="Palatino Linotype" w:hAnsi="Palatino Linotype"/>
          </w:rPr>
          <w:t>OFICIO RESPUESTA 572-2018 UT.pdf</w:t>
        </w:r>
      </w:hyperlink>
      <w:r w:rsidR="00C8597F" w:rsidRPr="000874ED">
        <w:rPr>
          <w:rFonts w:ascii="Palatino Linotype" w:hAnsi="Palatino Linotype" w:cs="Arial"/>
        </w:rPr>
        <w:t> </w:t>
      </w:r>
    </w:p>
    <w:p w:rsidR="00C8597F" w:rsidRPr="000874ED" w:rsidRDefault="00C8597F" w:rsidP="00C8597F">
      <w:pPr>
        <w:pStyle w:val="Prrafodelista"/>
        <w:spacing w:after="0" w:line="276" w:lineRule="auto"/>
        <w:ind w:right="567"/>
        <w:jc w:val="center"/>
        <w:rPr>
          <w:rFonts w:ascii="Palatino Linotype" w:hAnsi="Palatino Linotype" w:cs="Arial"/>
        </w:rPr>
      </w:pPr>
      <w:r w:rsidRPr="000874ED">
        <w:rPr>
          <w:noProof/>
          <w:lang w:eastAsia="es-MX"/>
        </w:rPr>
        <w:drawing>
          <wp:inline distT="0" distB="0" distL="0" distR="0" wp14:anchorId="572C697E" wp14:editId="39A5147E">
            <wp:extent cx="5146526" cy="1534602"/>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45" t="45335" r="30466" b="33892"/>
                    <a:stretch/>
                  </pic:blipFill>
                  <pic:spPr bwMode="auto">
                    <a:xfrm>
                      <a:off x="0" y="0"/>
                      <a:ext cx="5180314" cy="1544677"/>
                    </a:xfrm>
                    <a:prstGeom prst="rect">
                      <a:avLst/>
                    </a:prstGeom>
                    <a:ln>
                      <a:noFill/>
                    </a:ln>
                    <a:extLst>
                      <a:ext uri="{53640926-AAD7-44D8-BBD7-CCE9431645EC}">
                        <a14:shadowObscured xmlns:a14="http://schemas.microsoft.com/office/drawing/2010/main"/>
                      </a:ext>
                    </a:extLst>
                  </pic:spPr>
                </pic:pic>
              </a:graphicData>
            </a:graphic>
          </wp:inline>
        </w:drawing>
      </w:r>
    </w:p>
    <w:p w:rsidR="00C8597F" w:rsidRPr="000874ED" w:rsidRDefault="005B0908" w:rsidP="00C8597F">
      <w:pPr>
        <w:pStyle w:val="Prrafodelista"/>
        <w:numPr>
          <w:ilvl w:val="0"/>
          <w:numId w:val="8"/>
        </w:numPr>
        <w:spacing w:after="0" w:line="276" w:lineRule="auto"/>
        <w:ind w:right="567"/>
        <w:jc w:val="both"/>
        <w:rPr>
          <w:rFonts w:ascii="Palatino Linotype" w:hAnsi="Palatino Linotype" w:cs="Arial"/>
        </w:rPr>
      </w:pPr>
      <w:hyperlink r:id="rId16" w:tgtFrame="_blank" w:history="1">
        <w:r w:rsidR="00C8597F" w:rsidRPr="000874ED">
          <w:rPr>
            <w:rFonts w:ascii="Palatino Linotype" w:hAnsi="Palatino Linotype"/>
          </w:rPr>
          <w:t>9. Acuerdo número IEEM-CT-189-2018.pdf</w:t>
        </w:r>
      </w:hyperlink>
    </w:p>
    <w:p w:rsidR="00C8597F" w:rsidRPr="000874ED" w:rsidRDefault="00C8597F" w:rsidP="00C8597F">
      <w:pPr>
        <w:pStyle w:val="Prrafodelista"/>
        <w:spacing w:after="0" w:line="360" w:lineRule="auto"/>
        <w:ind w:left="284" w:right="34"/>
        <w:jc w:val="center"/>
        <w:rPr>
          <w:rFonts w:ascii="Palatino Linotype" w:hAnsi="Palatino Linotype"/>
          <w:sz w:val="24"/>
          <w:szCs w:val="24"/>
        </w:rPr>
      </w:pPr>
      <w:r w:rsidRPr="000874ED">
        <w:rPr>
          <w:noProof/>
          <w:lang w:eastAsia="es-MX"/>
        </w:rPr>
        <w:lastRenderedPageBreak/>
        <w:drawing>
          <wp:inline distT="0" distB="0" distL="0" distR="0" wp14:anchorId="624CB5E8" wp14:editId="4E146ABF">
            <wp:extent cx="5128591" cy="29219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60" t="15956" r="26626" b="35414"/>
                    <a:stretch/>
                  </pic:blipFill>
                  <pic:spPr bwMode="auto">
                    <a:xfrm>
                      <a:off x="0" y="0"/>
                      <a:ext cx="5162573" cy="2941290"/>
                    </a:xfrm>
                    <a:prstGeom prst="rect">
                      <a:avLst/>
                    </a:prstGeom>
                    <a:ln>
                      <a:noFill/>
                    </a:ln>
                    <a:extLst>
                      <a:ext uri="{53640926-AAD7-44D8-BBD7-CCE9431645EC}">
                        <a14:shadowObscured xmlns:a14="http://schemas.microsoft.com/office/drawing/2010/main"/>
                      </a:ext>
                    </a:extLst>
                  </pic:spPr>
                </pic:pic>
              </a:graphicData>
            </a:graphic>
          </wp:inline>
        </w:drawing>
      </w:r>
    </w:p>
    <w:p w:rsidR="00C8597F" w:rsidRPr="000874ED" w:rsidRDefault="00C8597F" w:rsidP="00244BF1">
      <w:pPr>
        <w:pStyle w:val="Prrafodelista"/>
        <w:spacing w:after="0" w:line="360" w:lineRule="auto"/>
        <w:ind w:left="284" w:right="34"/>
        <w:jc w:val="center"/>
        <w:rPr>
          <w:rFonts w:ascii="Palatino Linotype" w:hAnsi="Palatino Linotype"/>
          <w:sz w:val="24"/>
          <w:szCs w:val="24"/>
        </w:rPr>
      </w:pPr>
      <w:r w:rsidRPr="000874ED">
        <w:rPr>
          <w:noProof/>
          <w:lang w:eastAsia="es-MX"/>
        </w:rPr>
        <w:drawing>
          <wp:inline distT="0" distB="0" distL="0" distR="0" wp14:anchorId="58595E6A" wp14:editId="330F11A0">
            <wp:extent cx="4990805" cy="1105231"/>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37" t="11144" r="30188" b="72646"/>
                    <a:stretch/>
                  </pic:blipFill>
                  <pic:spPr bwMode="auto">
                    <a:xfrm>
                      <a:off x="0" y="0"/>
                      <a:ext cx="5116923" cy="1133160"/>
                    </a:xfrm>
                    <a:prstGeom prst="rect">
                      <a:avLst/>
                    </a:prstGeom>
                    <a:ln>
                      <a:noFill/>
                    </a:ln>
                    <a:extLst>
                      <a:ext uri="{53640926-AAD7-44D8-BBD7-CCE9431645EC}">
                        <a14:shadowObscured xmlns:a14="http://schemas.microsoft.com/office/drawing/2010/main"/>
                      </a:ext>
                    </a:extLst>
                  </pic:spPr>
                </pic:pic>
              </a:graphicData>
            </a:graphic>
          </wp:inline>
        </w:drawing>
      </w:r>
    </w:p>
    <w:p w:rsidR="00C8597F" w:rsidRPr="000874ED" w:rsidRDefault="00C8597F" w:rsidP="00244BF1">
      <w:pPr>
        <w:pStyle w:val="Prrafodelista"/>
        <w:spacing w:after="0" w:line="360" w:lineRule="auto"/>
        <w:ind w:left="284" w:right="34"/>
        <w:jc w:val="center"/>
        <w:rPr>
          <w:rFonts w:ascii="Palatino Linotype" w:hAnsi="Palatino Linotype"/>
          <w:sz w:val="24"/>
          <w:szCs w:val="24"/>
        </w:rPr>
      </w:pPr>
      <w:r w:rsidRPr="000874ED">
        <w:rPr>
          <w:noProof/>
          <w:lang w:eastAsia="es-MX"/>
        </w:rPr>
        <w:drawing>
          <wp:inline distT="0" distB="0" distL="0" distR="0" wp14:anchorId="27BB36C4" wp14:editId="0B865983">
            <wp:extent cx="4832046" cy="1092758"/>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49" t="69143" r="30317" b="14642"/>
                    <a:stretch/>
                  </pic:blipFill>
                  <pic:spPr bwMode="auto">
                    <a:xfrm>
                      <a:off x="0" y="0"/>
                      <a:ext cx="5030531" cy="1137645"/>
                    </a:xfrm>
                    <a:prstGeom prst="rect">
                      <a:avLst/>
                    </a:prstGeom>
                    <a:ln>
                      <a:noFill/>
                    </a:ln>
                    <a:extLst>
                      <a:ext uri="{53640926-AAD7-44D8-BBD7-CCE9431645EC}">
                        <a14:shadowObscured xmlns:a14="http://schemas.microsoft.com/office/drawing/2010/main"/>
                      </a:ext>
                    </a:extLst>
                  </pic:spPr>
                </pic:pic>
              </a:graphicData>
            </a:graphic>
          </wp:inline>
        </w:drawing>
      </w:r>
    </w:p>
    <w:p w:rsidR="00DC5170" w:rsidRPr="000874ED" w:rsidRDefault="00DC5170" w:rsidP="00DC5170">
      <w:pPr>
        <w:pStyle w:val="Prrafodelista"/>
        <w:numPr>
          <w:ilvl w:val="0"/>
          <w:numId w:val="2"/>
        </w:numPr>
        <w:spacing w:after="0" w:line="360" w:lineRule="auto"/>
        <w:ind w:left="284" w:right="34" w:hanging="284"/>
        <w:jc w:val="both"/>
        <w:rPr>
          <w:rFonts w:ascii="Palatino Linotype" w:hAnsi="Palatino Linotype"/>
          <w:sz w:val="24"/>
          <w:szCs w:val="24"/>
        </w:rPr>
      </w:pPr>
      <w:r w:rsidRPr="000874ED">
        <w:rPr>
          <w:rFonts w:ascii="Palatino Linotype" w:eastAsia="Times New Roman" w:hAnsi="Palatino Linotype" w:cs="Arial"/>
          <w:sz w:val="24"/>
          <w:szCs w:val="24"/>
          <w:lang w:val="es-ES"/>
        </w:rPr>
        <w:t xml:space="preserve">El día </w:t>
      </w:r>
      <w:r w:rsidR="00244BF1" w:rsidRPr="000874ED">
        <w:rPr>
          <w:rFonts w:ascii="Palatino Linotype" w:eastAsia="Times New Roman" w:hAnsi="Palatino Linotype" w:cs="Arial"/>
          <w:sz w:val="24"/>
          <w:szCs w:val="24"/>
          <w:lang w:val="es-ES"/>
        </w:rPr>
        <w:t>veintiocho</w:t>
      </w:r>
      <w:r w:rsidR="00EE2FD9" w:rsidRPr="000874ED">
        <w:rPr>
          <w:rFonts w:ascii="Palatino Linotype" w:eastAsia="Times New Roman" w:hAnsi="Palatino Linotype" w:cs="Arial"/>
          <w:sz w:val="24"/>
          <w:szCs w:val="24"/>
          <w:lang w:val="es-ES"/>
        </w:rPr>
        <w:t xml:space="preserve"> (</w:t>
      </w:r>
      <w:r w:rsidR="00244BF1" w:rsidRPr="000874ED">
        <w:rPr>
          <w:rFonts w:ascii="Palatino Linotype" w:eastAsia="Times New Roman" w:hAnsi="Palatino Linotype" w:cs="Arial"/>
          <w:sz w:val="24"/>
          <w:szCs w:val="24"/>
          <w:lang w:val="es-ES"/>
        </w:rPr>
        <w:t>28</w:t>
      </w:r>
      <w:r w:rsidR="00EE2FD9" w:rsidRPr="000874ED">
        <w:rPr>
          <w:rFonts w:ascii="Palatino Linotype" w:eastAsia="Times New Roman" w:hAnsi="Palatino Linotype" w:cs="Arial"/>
          <w:sz w:val="24"/>
          <w:szCs w:val="24"/>
          <w:lang w:val="es-ES"/>
        </w:rPr>
        <w:t>) de junio</w:t>
      </w:r>
      <w:r w:rsidR="007061DA" w:rsidRPr="000874ED">
        <w:rPr>
          <w:rFonts w:ascii="Palatino Linotype" w:eastAsia="Times New Roman" w:hAnsi="Palatino Linotype" w:cs="Arial"/>
          <w:sz w:val="24"/>
          <w:szCs w:val="24"/>
          <w:lang w:val="es-ES"/>
        </w:rPr>
        <w:t xml:space="preserve"> de dos mil dieciocho, el</w:t>
      </w:r>
      <w:r w:rsidRPr="000874ED">
        <w:rPr>
          <w:rFonts w:ascii="Palatino Linotype" w:hAnsi="Palatino Linotype" w:cs="Arial"/>
          <w:sz w:val="24"/>
          <w:szCs w:val="24"/>
        </w:rPr>
        <w:t xml:space="preserve"> particular</w:t>
      </w:r>
      <w:r w:rsidRPr="000874ED">
        <w:rPr>
          <w:rFonts w:ascii="Palatino Linotype" w:eastAsia="Times New Roman" w:hAnsi="Palatino Linotype" w:cs="Arial"/>
          <w:sz w:val="24"/>
          <w:szCs w:val="24"/>
          <w:lang w:val="es-ES"/>
        </w:rPr>
        <w:t xml:space="preserve"> interpuso </w:t>
      </w:r>
      <w:r w:rsidR="005A3C0D" w:rsidRPr="000874ED">
        <w:rPr>
          <w:rFonts w:ascii="Palatino Linotype" w:eastAsia="Times New Roman" w:hAnsi="Palatino Linotype" w:cs="Arial"/>
          <w:sz w:val="24"/>
          <w:szCs w:val="24"/>
          <w:lang w:val="es-ES"/>
        </w:rPr>
        <w:t>los</w:t>
      </w:r>
      <w:r w:rsidRPr="000874ED">
        <w:rPr>
          <w:rFonts w:ascii="Palatino Linotype" w:eastAsia="Times New Roman" w:hAnsi="Palatino Linotype" w:cs="Arial"/>
          <w:sz w:val="24"/>
          <w:szCs w:val="24"/>
          <w:lang w:val="es-ES"/>
        </w:rPr>
        <w:t xml:space="preserve"> recurso</w:t>
      </w:r>
      <w:r w:rsidR="005A3C0D" w:rsidRPr="000874ED">
        <w:rPr>
          <w:rFonts w:ascii="Palatino Linotype" w:eastAsia="Times New Roman" w:hAnsi="Palatino Linotype" w:cs="Arial"/>
          <w:sz w:val="24"/>
          <w:szCs w:val="24"/>
          <w:lang w:val="es-ES"/>
        </w:rPr>
        <w:t>s</w:t>
      </w:r>
      <w:r w:rsidRPr="000874ED">
        <w:rPr>
          <w:rFonts w:ascii="Palatino Linotype" w:eastAsia="Times New Roman" w:hAnsi="Palatino Linotype" w:cs="Arial"/>
          <w:sz w:val="24"/>
          <w:szCs w:val="24"/>
          <w:lang w:val="es-ES"/>
        </w:rPr>
        <w:t xml:space="preserve"> de revisión, en contra de la</w:t>
      </w:r>
      <w:r w:rsidR="005A56E1" w:rsidRPr="000874ED">
        <w:rPr>
          <w:rFonts w:ascii="Palatino Linotype" w:eastAsia="Times New Roman" w:hAnsi="Palatino Linotype" w:cs="Arial"/>
          <w:sz w:val="24"/>
          <w:szCs w:val="24"/>
          <w:lang w:val="es-ES"/>
        </w:rPr>
        <w:t>s</w:t>
      </w:r>
      <w:r w:rsidRPr="000874ED">
        <w:rPr>
          <w:rFonts w:ascii="Palatino Linotype" w:eastAsia="Times New Roman" w:hAnsi="Palatino Linotype" w:cs="Arial"/>
          <w:sz w:val="24"/>
          <w:szCs w:val="24"/>
          <w:lang w:val="es-ES"/>
        </w:rPr>
        <w:t xml:space="preserve"> respuesta</w:t>
      </w:r>
      <w:r w:rsidR="005A56E1" w:rsidRPr="000874ED">
        <w:rPr>
          <w:rFonts w:ascii="Palatino Linotype" w:eastAsia="Times New Roman" w:hAnsi="Palatino Linotype" w:cs="Arial"/>
          <w:sz w:val="24"/>
          <w:szCs w:val="24"/>
          <w:lang w:val="es-ES"/>
        </w:rPr>
        <w:t>s</w:t>
      </w:r>
      <w:r w:rsidRPr="000874ED">
        <w:rPr>
          <w:rFonts w:ascii="Palatino Linotype" w:eastAsia="Times New Roman" w:hAnsi="Palatino Linotype" w:cs="Arial"/>
          <w:sz w:val="24"/>
          <w:szCs w:val="24"/>
          <w:lang w:val="es-ES"/>
        </w:rPr>
        <w:t xml:space="preserve"> anteriormente referida</w:t>
      </w:r>
      <w:r w:rsidR="005A56E1" w:rsidRPr="000874ED">
        <w:rPr>
          <w:rFonts w:ascii="Palatino Linotype" w:eastAsia="Times New Roman" w:hAnsi="Palatino Linotype" w:cs="Arial"/>
          <w:sz w:val="24"/>
          <w:szCs w:val="24"/>
          <w:lang w:val="es-ES"/>
        </w:rPr>
        <w:t>s</w:t>
      </w:r>
      <w:r w:rsidRPr="000874ED">
        <w:rPr>
          <w:rFonts w:ascii="Palatino Linotype" w:eastAsia="Times New Roman" w:hAnsi="Palatino Linotype" w:cs="Arial"/>
          <w:sz w:val="24"/>
          <w:szCs w:val="24"/>
          <w:lang w:val="es-ES"/>
        </w:rPr>
        <w:t xml:space="preserve">, señalando </w:t>
      </w:r>
      <w:r w:rsidR="005A3C0D" w:rsidRPr="000874ED">
        <w:rPr>
          <w:rFonts w:ascii="Palatino Linotype" w:eastAsia="Times New Roman" w:hAnsi="Palatino Linotype" w:cs="Arial"/>
          <w:sz w:val="24"/>
          <w:szCs w:val="24"/>
          <w:lang w:val="es-ES"/>
        </w:rPr>
        <w:t>en</w:t>
      </w:r>
      <w:r w:rsidR="00EE2FD9" w:rsidRPr="000874ED">
        <w:rPr>
          <w:rFonts w:ascii="Palatino Linotype" w:eastAsia="Times New Roman" w:hAnsi="Palatino Linotype" w:cs="Arial"/>
          <w:sz w:val="24"/>
          <w:szCs w:val="24"/>
          <w:lang w:val="es-ES"/>
        </w:rPr>
        <w:t xml:space="preserve"> </w:t>
      </w:r>
      <w:r w:rsidR="00244BF1" w:rsidRPr="000874ED">
        <w:rPr>
          <w:rFonts w:ascii="Palatino Linotype" w:eastAsia="Times New Roman" w:hAnsi="Palatino Linotype" w:cs="Arial"/>
          <w:sz w:val="24"/>
          <w:szCs w:val="24"/>
          <w:lang w:val="es-ES"/>
        </w:rPr>
        <w:t>todos</w:t>
      </w:r>
      <w:r w:rsidR="00EE2FD9" w:rsidRPr="000874ED">
        <w:rPr>
          <w:rFonts w:ascii="Palatino Linotype" w:eastAsia="Times New Roman" w:hAnsi="Palatino Linotype" w:cs="Arial"/>
          <w:sz w:val="24"/>
          <w:szCs w:val="24"/>
          <w:lang w:val="es-ES"/>
        </w:rPr>
        <w:t xml:space="preserve"> lo siguiente</w:t>
      </w:r>
      <w:r w:rsidRPr="000874ED">
        <w:rPr>
          <w:rFonts w:ascii="Palatino Linotype" w:eastAsia="Times New Roman" w:hAnsi="Palatino Linotype" w:cs="Arial"/>
          <w:sz w:val="24"/>
          <w:szCs w:val="24"/>
          <w:lang w:val="es-ES"/>
        </w:rPr>
        <w:t>:</w:t>
      </w:r>
      <w:bookmarkStart w:id="2" w:name="_Toc466982514"/>
      <w:bookmarkStart w:id="3" w:name="_Toc471908126"/>
      <w:bookmarkStart w:id="4" w:name="_Toc491791300"/>
      <w:bookmarkStart w:id="5" w:name="_Toc496726170"/>
      <w:bookmarkStart w:id="6" w:name="_Toc497242134"/>
      <w:bookmarkStart w:id="7" w:name="_Toc497292517"/>
      <w:bookmarkStart w:id="8" w:name="_Toc498503716"/>
      <w:bookmarkStart w:id="9" w:name="_Toc499568660"/>
      <w:bookmarkStart w:id="10" w:name="_Toc499568693"/>
      <w:bookmarkStart w:id="11" w:name="_Toc499665452"/>
      <w:bookmarkStart w:id="12" w:name="_Toc499729819"/>
      <w:bookmarkStart w:id="13" w:name="_Toc499835024"/>
      <w:bookmarkStart w:id="14" w:name="_Toc499835835"/>
      <w:bookmarkStart w:id="15" w:name="_Toc499835858"/>
    </w:p>
    <w:p w:rsidR="00DC5170" w:rsidRPr="000874ED" w:rsidRDefault="00DC5170" w:rsidP="00337AF9">
      <w:pPr>
        <w:pStyle w:val="Prrafodelista"/>
        <w:spacing w:after="0" w:line="360" w:lineRule="auto"/>
        <w:ind w:left="284" w:right="34"/>
        <w:jc w:val="both"/>
        <w:rPr>
          <w:rFonts w:ascii="Palatino Linotype" w:eastAsia="Times New Roman" w:hAnsi="Palatino Linotype" w:cs="Arial"/>
          <w:sz w:val="24"/>
          <w:szCs w:val="24"/>
          <w:lang w:val="es-ES"/>
        </w:rPr>
      </w:pPr>
      <w:r w:rsidRPr="000874ED">
        <w:rPr>
          <w:rFonts w:ascii="Palatino Linotype" w:eastAsia="Times New Roman" w:hAnsi="Palatino Linotype" w:cs="Arial"/>
          <w:b/>
          <w:sz w:val="24"/>
          <w:szCs w:val="24"/>
          <w:lang w:val="es-ES"/>
        </w:rPr>
        <w:t>Acto impugnado</w:t>
      </w:r>
      <w:bookmarkEnd w:id="2"/>
      <w:r w:rsidRPr="000874ED">
        <w:rPr>
          <w:rFonts w:ascii="Palatino Linotype" w:eastAsia="Times New Roman" w:hAnsi="Palatino Linotype" w:cs="Arial"/>
          <w:sz w:val="24"/>
          <w:szCs w:val="24"/>
          <w:lang w:val="es-ES"/>
        </w:rPr>
        <w:t xml:space="preserve">: </w:t>
      </w:r>
      <w:bookmarkStart w:id="16" w:name="_Toc466982515"/>
      <w:bookmarkStart w:id="17" w:name="_Toc471908127"/>
      <w:bookmarkStart w:id="18" w:name="_Toc491791301"/>
      <w:bookmarkStart w:id="19" w:name="_Toc496726171"/>
      <w:bookmarkStart w:id="20" w:name="_Toc497242135"/>
      <w:bookmarkStart w:id="21" w:name="_Toc497292518"/>
      <w:bookmarkStart w:id="22" w:name="_Toc498503717"/>
      <w:bookmarkStart w:id="23" w:name="_Toc499568661"/>
      <w:bookmarkStart w:id="24" w:name="_Toc499568694"/>
      <w:bookmarkStart w:id="25" w:name="_Toc499665453"/>
      <w:bookmarkStart w:id="26" w:name="_Toc499729820"/>
      <w:bookmarkStart w:id="27" w:name="_Toc499835025"/>
      <w:bookmarkStart w:id="28" w:name="_Toc499835836"/>
      <w:bookmarkStart w:id="29" w:name="_Toc499835859"/>
      <w:bookmarkEnd w:id="3"/>
      <w:bookmarkEnd w:id="4"/>
      <w:bookmarkEnd w:id="5"/>
      <w:bookmarkEnd w:id="6"/>
      <w:bookmarkEnd w:id="7"/>
      <w:bookmarkEnd w:id="8"/>
      <w:bookmarkEnd w:id="9"/>
      <w:bookmarkEnd w:id="10"/>
      <w:bookmarkEnd w:id="11"/>
      <w:bookmarkEnd w:id="12"/>
      <w:bookmarkEnd w:id="13"/>
      <w:bookmarkEnd w:id="14"/>
      <w:bookmarkEnd w:id="15"/>
      <w:r w:rsidRPr="000874ED">
        <w:rPr>
          <w:rFonts w:ascii="Palatino Linotype" w:eastAsia="Times New Roman" w:hAnsi="Palatino Linotype" w:cs="Arial"/>
          <w:sz w:val="24"/>
          <w:szCs w:val="24"/>
          <w:lang w:val="es-ES"/>
        </w:rPr>
        <w:t>“</w:t>
      </w:r>
      <w:r w:rsidR="00244BF1" w:rsidRPr="000874ED">
        <w:rPr>
          <w:rFonts w:ascii="Palatino Linotype" w:eastAsia="Times New Roman" w:hAnsi="Palatino Linotype" w:cs="Arial"/>
          <w:i/>
          <w:sz w:val="24"/>
          <w:szCs w:val="24"/>
          <w:lang w:val="es-ES"/>
        </w:rPr>
        <w:t>POR LA PUESTA A DISPOSICIÓN DE INFORMACIÓN EN UNA MODALIDAD DISTINTA A LA SOLICITADA</w:t>
      </w:r>
      <w:r w:rsidR="00244BF1" w:rsidRPr="000874ED">
        <w:rPr>
          <w:rFonts w:ascii="Palatino Linotype" w:eastAsia="Times New Roman" w:hAnsi="Palatino Linotype" w:cs="Arial"/>
          <w:sz w:val="24"/>
          <w:szCs w:val="24"/>
          <w:lang w:val="es-ES"/>
        </w:rPr>
        <w:t>.</w:t>
      </w:r>
      <w:r w:rsidRPr="000874ED">
        <w:rPr>
          <w:rFonts w:ascii="Palatino Linotype" w:eastAsia="Times New Roman" w:hAnsi="Palatino Linotype" w:cs="Arial"/>
          <w:sz w:val="24"/>
          <w:szCs w:val="24"/>
          <w:lang w:val="es-ES"/>
        </w:rPr>
        <w:t>” (Sic)</w:t>
      </w:r>
    </w:p>
    <w:p w:rsidR="00DC5170" w:rsidRPr="000874ED" w:rsidRDefault="00DC5170" w:rsidP="00337AF9">
      <w:pPr>
        <w:pStyle w:val="Prrafodelista"/>
        <w:spacing w:after="0" w:line="360" w:lineRule="auto"/>
        <w:ind w:left="284" w:right="34"/>
        <w:jc w:val="both"/>
        <w:rPr>
          <w:rFonts w:ascii="Palatino Linotype" w:eastAsia="Times New Roman" w:hAnsi="Palatino Linotype" w:cs="Arial"/>
          <w:sz w:val="24"/>
          <w:szCs w:val="24"/>
          <w:lang w:val="es-ES"/>
        </w:rPr>
      </w:pPr>
      <w:r w:rsidRPr="000874ED">
        <w:rPr>
          <w:rFonts w:ascii="Palatino Linotype" w:eastAsia="Times New Roman" w:hAnsi="Palatino Linotype" w:cs="Arial"/>
          <w:b/>
          <w:sz w:val="24"/>
          <w:szCs w:val="24"/>
          <w:lang w:val="es-ES"/>
        </w:rPr>
        <w:lastRenderedPageBreak/>
        <w:t>Razones o Motivos de inconformidad:</w:t>
      </w:r>
      <w:bookmarkEnd w:id="16"/>
      <w:r w:rsidRPr="000874ED">
        <w:rPr>
          <w:rFonts w:ascii="Palatino Linotype" w:eastAsia="Times New Roman" w:hAnsi="Palatino Linotype" w:cs="Arial"/>
          <w:sz w:val="24"/>
          <w:szCs w:val="24"/>
          <w:lang w:val="es-ES"/>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r w:rsidRPr="000874ED">
        <w:rPr>
          <w:rFonts w:ascii="Palatino Linotype" w:eastAsia="Times New Roman" w:hAnsi="Palatino Linotype" w:cs="Arial"/>
          <w:sz w:val="24"/>
          <w:szCs w:val="24"/>
          <w:lang w:val="es-ES"/>
        </w:rPr>
        <w:t>“</w:t>
      </w:r>
      <w:r w:rsidR="00244BF1" w:rsidRPr="000874ED">
        <w:rPr>
          <w:rFonts w:ascii="Palatino Linotype" w:eastAsia="Times New Roman" w:hAnsi="Palatino Linotype" w:cs="Arial"/>
          <w:i/>
          <w:sz w:val="24"/>
          <w:szCs w:val="24"/>
          <w:lang w:val="es-ES"/>
        </w:rPr>
        <w:t>EL SUJETO OBLIGADO EN ARAS DE IMPEDIR MI DERECHO AL ACCESO A LA INFORMACIÓN PÚBLICA DECIDIÓ CAMBIAR LA MODALIDAD DE ENTREGA DE LA INFORMACIÓN, ARGUMENTANDO QUE SE ENCUENTRAN EN PROCESO ELECTORAL, DEMERITANDO SU OBLIGACIÓN DE RENDIR CUENTAS DEL USO DE LOS RECURSOS PÚBLICOS A LA SOCIEDAD, POR LO QUE PONEN A MI DISPOSICIÓN EN CONSULTA DIRECTA LA INFORMACIÓN REQUERIDA, PERO COMO LO HE MANIFESTADO EN OTROS RECURSOS DE REVISIÓN, NO VIVO EN EL ESTADO DE MÉXICO Y ADEMÁS, LA IMPLICACIÓN DE TENER QUE DESPLAZARME DESDE EL ESTADO DE OAXACA ME REPRESENTA MÚLTIPLES COSTOS, EN ESE TENOR, REQUERÍ EN DIVERSAS SOLICITUDES ESTA INFORMACIÓN PARA QUE NO PUSIERAN DE PRETEXTO LA CAPACIDAD DEL SAIMEX, SIN EMBARGO, EL SUJETO OBLIGADO BUSCA LA FORMA DE EVITAR QUE SE HAGA PÚBLICO EL USO DEL DINERO DE LOS IMPUESTOS DE LOS CIUDADANOS, POR ESO PIDO ATENTAMENTE A LOS MIEMBROS DEL INFOEM REVOCAR LA RESPUESTA DEL SUJETO OBLIGADO Y PRIVILEGIAR LA ENTREGA POR ALGÚN MEDIO DIGITAL, POR EJEMPLO, ONEDRIVE.</w:t>
      </w:r>
      <w:r w:rsidR="00337AF9" w:rsidRPr="000874ED">
        <w:rPr>
          <w:rFonts w:ascii="Palatino Linotype" w:eastAsia="Times New Roman" w:hAnsi="Palatino Linotype" w:cs="Arial"/>
          <w:sz w:val="24"/>
          <w:szCs w:val="24"/>
          <w:lang w:val="es-ES"/>
        </w:rPr>
        <w:t>”</w:t>
      </w:r>
      <w:r w:rsidR="00244BF1" w:rsidRPr="000874ED">
        <w:rPr>
          <w:rFonts w:ascii="Palatino Linotype" w:eastAsia="Times New Roman" w:hAnsi="Palatino Linotype" w:cs="Arial"/>
          <w:sz w:val="24"/>
          <w:szCs w:val="24"/>
          <w:lang w:val="es-ES"/>
        </w:rPr>
        <w:t xml:space="preserve"> (</w:t>
      </w:r>
      <w:r w:rsidRPr="000874ED">
        <w:rPr>
          <w:rFonts w:ascii="Palatino Linotype" w:eastAsia="Times New Roman" w:hAnsi="Palatino Linotype" w:cs="Arial"/>
          <w:sz w:val="24"/>
          <w:szCs w:val="24"/>
          <w:lang w:val="es-ES"/>
        </w:rPr>
        <w:t>Sic)</w:t>
      </w:r>
    </w:p>
    <w:p w:rsidR="00592F9D" w:rsidRPr="000874ED" w:rsidRDefault="00592F9D" w:rsidP="001F6FBD">
      <w:pPr>
        <w:spacing w:before="240" w:line="360" w:lineRule="auto"/>
        <w:jc w:val="both"/>
      </w:pPr>
      <w:r w:rsidRPr="000874ED">
        <w:rPr>
          <w:rFonts w:ascii="Palatino Linotype" w:eastAsia="Times New Roman" w:hAnsi="Palatino Linotype" w:cs="Arial"/>
          <w:sz w:val="24"/>
          <w:szCs w:val="24"/>
        </w:rPr>
        <w:t xml:space="preserve">Se </w:t>
      </w:r>
      <w:r w:rsidRPr="000874ED">
        <w:rPr>
          <w:rFonts w:ascii="Palatino Linotype" w:eastAsia="Times New Roman" w:hAnsi="Palatino Linotype" w:cs="Arial"/>
          <w:sz w:val="24"/>
          <w:szCs w:val="24"/>
          <w:lang w:val="es-ES"/>
        </w:rPr>
        <w:t>registraron</w:t>
      </w:r>
      <w:r w:rsidRPr="000874ED">
        <w:rPr>
          <w:rFonts w:ascii="Palatino Linotype" w:eastAsia="Times New Roman" w:hAnsi="Palatino Linotype" w:cs="Arial"/>
          <w:sz w:val="24"/>
          <w:szCs w:val="24"/>
        </w:rPr>
        <w:t xml:space="preserve"> los recursos de revisión bajo los número de expediente </w:t>
      </w:r>
      <w:r w:rsidRPr="000874ED">
        <w:rPr>
          <w:rFonts w:ascii="Palatino Linotype" w:hAnsi="Palatino Linotype" w:cs="Arial"/>
          <w:bCs/>
          <w:sz w:val="24"/>
          <w:szCs w:val="24"/>
        </w:rPr>
        <w:t xml:space="preserve">al rubro indicados, asimismo con fundamento en lo dispuesto por el </w:t>
      </w:r>
      <w:r w:rsidRPr="000874ED">
        <w:rPr>
          <w:rFonts w:ascii="Palatino Linotype" w:eastAsia="Calibri" w:hAnsi="Palatino Linotype" w:cs="Arial"/>
          <w:sz w:val="24"/>
          <w:szCs w:val="24"/>
        </w:rPr>
        <w:t xml:space="preserve">artículo 185 fracción I de la Ley de Transparencia y Acceso a la Información Pública del Estado de México y Municipios </w:t>
      </w:r>
      <w:r w:rsidRPr="000874ED">
        <w:rPr>
          <w:rFonts w:ascii="Palatino Linotype" w:eastAsia="Times New Roman" w:hAnsi="Palatino Linotype" w:cs="Arial"/>
          <w:sz w:val="24"/>
          <w:szCs w:val="24"/>
        </w:rPr>
        <w:t>se turn</w:t>
      </w:r>
      <w:r w:rsidR="00365D57" w:rsidRPr="000874ED">
        <w:rPr>
          <w:rFonts w:ascii="Palatino Linotype" w:eastAsia="Times New Roman" w:hAnsi="Palatino Linotype" w:cs="Arial"/>
          <w:sz w:val="24"/>
          <w:szCs w:val="24"/>
        </w:rPr>
        <w:t>aron los recursos de revisión que nos atañen</w:t>
      </w:r>
      <w:r w:rsidRPr="000874ED">
        <w:rPr>
          <w:rFonts w:ascii="Palatino Linotype" w:eastAsia="Times New Roman" w:hAnsi="Palatino Linotype" w:cs="Arial"/>
          <w:sz w:val="24"/>
          <w:szCs w:val="24"/>
        </w:rPr>
        <w:t xml:space="preserve">; posteriormente </w:t>
      </w:r>
      <w:r w:rsidRPr="000874ED">
        <w:rPr>
          <w:rFonts w:ascii="Palatino Linotype" w:eastAsia="MS Mincho" w:hAnsi="Palatino Linotype" w:cs="Arial"/>
          <w:sz w:val="24"/>
          <w:szCs w:val="24"/>
        </w:rPr>
        <w:t xml:space="preserve">el Pleno de este Órgano Autónomo, en la Vigésimo Quinta Sesión Ordinaria de fecha </w:t>
      </w:r>
      <w:r w:rsidRPr="000874ED">
        <w:rPr>
          <w:rFonts w:ascii="Palatino Linotype" w:eastAsia="MS Mincho" w:hAnsi="Palatino Linotype" w:cs="Arial"/>
          <w:sz w:val="24"/>
          <w:szCs w:val="24"/>
        </w:rPr>
        <w:lastRenderedPageBreak/>
        <w:t>cuatro (04) de julio de dos mil dieciocho, ordenó la acumulación de los recursos de revisión</w:t>
      </w:r>
      <w:r w:rsidR="001F6FBD" w:rsidRPr="000874ED">
        <w:rPr>
          <w:rFonts w:ascii="Palatino Linotype" w:eastAsia="MS Mincho" w:hAnsi="Palatino Linotype" w:cs="Arial"/>
          <w:sz w:val="24"/>
          <w:szCs w:val="24"/>
        </w:rPr>
        <w:t xml:space="preserve"> </w:t>
      </w:r>
      <w:r w:rsidR="001F6FBD" w:rsidRPr="000874ED">
        <w:rPr>
          <w:rFonts w:ascii="Palatino Linotype" w:eastAsia="MS Mincho" w:hAnsi="Palatino Linotype" w:cs="Arial"/>
          <w:b/>
          <w:bCs/>
          <w:sz w:val="24"/>
          <w:szCs w:val="24"/>
          <w:lang w:val="es-ES_tradnl" w:eastAsia="es-ES"/>
        </w:rPr>
        <w:t>02431/INFOEM/IP/RR/2018, 02432/INFOEM/IP/RR/2018, 02433/INFOEM/IP/RR/2018, 02434/INFOEM/IP/RR/2018, 02435/INFOEM/IP/RR/2018, 02436/INFOEM/IP/RR/2018, 02437/INFOEM/IP/RR/2018, 02438/INFOEM/IP/RR/2018, 02439/INFOEM/IP/RR/2018, 02440/INFOEM/IP/RR/2018, 02441/INFOEM/IP/RR/2018, 02442/INFOEM/IP/RR/2018, 02443/INFOEM/IP/RR/2018, 02444/INFOEM/IP/RR/2018, 02445/INFOEM/IP/RR/2018, 02446/INFOEM/IP/RR/2018, 02447/INFOEM/IP/RR/2018, 02448/INFOEM/IP/RR/2018, 02449/INFOEM/IP/RR/2018, 02450/INFOEM/IP/RR/2018, 02451/INFOEM/IP/RR/2018, 02452/INFOEM/IP/RR/2018, 02453/INFOEM/IP/RR/2018, 02454/INFOEM/IP/RR/2018, 02455/INFOEM/IP/RR/2018 y  02456/INFOEM/IP/RR/2018,</w:t>
      </w:r>
      <w:r w:rsidR="001F6FBD" w:rsidRPr="000874ED">
        <w:t xml:space="preserve"> </w:t>
      </w:r>
      <w:r w:rsidRPr="000874ED">
        <w:rPr>
          <w:rFonts w:ascii="Palatino Linotype" w:eastAsia="MS Mincho" w:hAnsi="Palatino Linotype" w:cs="Arial"/>
          <w:sz w:val="24"/>
          <w:szCs w:val="24"/>
        </w:rPr>
        <w:t xml:space="preserve">a efecto de que </w:t>
      </w:r>
      <w:r w:rsidR="00365D57" w:rsidRPr="000874ED">
        <w:rPr>
          <w:rFonts w:ascii="Palatino Linotype" w:eastAsia="MS Mincho" w:hAnsi="Palatino Linotype" w:cs="Arial"/>
          <w:sz w:val="24"/>
          <w:szCs w:val="24"/>
        </w:rPr>
        <w:t xml:space="preserve">el </w:t>
      </w:r>
      <w:r w:rsidRPr="000874ED">
        <w:rPr>
          <w:rFonts w:ascii="Palatino Linotype" w:eastAsia="MS Mincho" w:hAnsi="Palatino Linotype" w:cs="Arial"/>
          <w:sz w:val="24"/>
          <w:szCs w:val="24"/>
        </w:rPr>
        <w:t xml:space="preserve"> </w:t>
      </w:r>
      <w:r w:rsidR="00365D57" w:rsidRPr="000874ED">
        <w:rPr>
          <w:rFonts w:ascii="Palatino Linotype" w:eastAsia="Times New Roman" w:hAnsi="Palatino Linotype" w:cs="Arial"/>
          <w:sz w:val="24"/>
          <w:szCs w:val="24"/>
        </w:rPr>
        <w:t xml:space="preserve">Comisionado José Guadalupe Luna Hernández </w:t>
      </w:r>
      <w:r w:rsidRPr="000874ED">
        <w:rPr>
          <w:rFonts w:ascii="Palatino Linotype" w:eastAsia="MS Mincho" w:hAnsi="Palatino Linotype" w:cs="Arial"/>
          <w:sz w:val="24"/>
          <w:szCs w:val="24"/>
        </w:rPr>
        <w:t xml:space="preserve">formulara y presentara el proyecto de resolución correspondiente y </w:t>
      </w:r>
      <w:r w:rsidRPr="000874ED">
        <w:rPr>
          <w:rFonts w:ascii="Palatino Linotype" w:eastAsia="Times New Roman" w:hAnsi="Palatino Linotype" w:cs="Arial"/>
          <w:sz w:val="24"/>
          <w:szCs w:val="24"/>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rsidR="00592F9D" w:rsidRPr="000874ED" w:rsidRDefault="00592F9D" w:rsidP="00592F9D">
      <w:pPr>
        <w:spacing w:line="360" w:lineRule="auto"/>
        <w:ind w:left="851" w:right="616"/>
        <w:jc w:val="both"/>
        <w:rPr>
          <w:rFonts w:ascii="Palatino Linotype" w:hAnsi="Palatino Linotype"/>
          <w:i/>
          <w:color w:val="000000"/>
        </w:rPr>
      </w:pPr>
      <w:r w:rsidRPr="000874ED">
        <w:rPr>
          <w:rFonts w:ascii="Palatino Linotype" w:hAnsi="Palatino Linotype"/>
          <w:i/>
          <w:color w:val="000000"/>
        </w:rPr>
        <w:lastRenderedPageBreak/>
        <w:t>ONCE. El Instituto, para mejor resolver y evitar la emisión de resoluciones contradictorias, podrá acordar la acumulación de los expedientes de recursos de revisión, de oficio o a petición de parte cuando:</w:t>
      </w:r>
    </w:p>
    <w:p w:rsidR="00592F9D" w:rsidRPr="000874ED" w:rsidRDefault="00592F9D" w:rsidP="00592F9D">
      <w:pPr>
        <w:spacing w:line="360" w:lineRule="auto"/>
        <w:ind w:left="851" w:right="616"/>
        <w:jc w:val="both"/>
        <w:rPr>
          <w:rFonts w:ascii="Palatino Linotype" w:hAnsi="Palatino Linotype"/>
          <w:i/>
          <w:color w:val="000000"/>
        </w:rPr>
      </w:pPr>
      <w:r w:rsidRPr="000874ED">
        <w:rPr>
          <w:rFonts w:ascii="Palatino Linotype" w:hAnsi="Palatino Linotype"/>
          <w:i/>
          <w:color w:val="000000"/>
        </w:rPr>
        <w:t>a) El solicitante y la información referida sean las mismas;</w:t>
      </w:r>
    </w:p>
    <w:p w:rsidR="00592F9D" w:rsidRPr="000874ED" w:rsidRDefault="00592F9D" w:rsidP="00592F9D">
      <w:pPr>
        <w:spacing w:line="360" w:lineRule="auto"/>
        <w:ind w:left="851" w:right="616"/>
        <w:jc w:val="both"/>
        <w:rPr>
          <w:rFonts w:ascii="Palatino Linotype" w:hAnsi="Palatino Linotype"/>
          <w:b/>
          <w:i/>
          <w:color w:val="000000"/>
        </w:rPr>
      </w:pPr>
      <w:r w:rsidRPr="000874ED">
        <w:rPr>
          <w:rFonts w:ascii="Palatino Linotype" w:hAnsi="Palatino Linotype"/>
          <w:b/>
          <w:i/>
          <w:color w:val="000000"/>
        </w:rPr>
        <w:t xml:space="preserve">b) Las partes o los actos impugnados sean iguales: </w:t>
      </w:r>
    </w:p>
    <w:p w:rsidR="00592F9D" w:rsidRPr="000874ED" w:rsidRDefault="00592F9D" w:rsidP="00592F9D">
      <w:pPr>
        <w:spacing w:line="360" w:lineRule="auto"/>
        <w:ind w:left="851" w:right="616"/>
        <w:jc w:val="both"/>
        <w:rPr>
          <w:rFonts w:ascii="Palatino Linotype" w:hAnsi="Palatino Linotype"/>
          <w:i/>
          <w:color w:val="000000"/>
        </w:rPr>
      </w:pPr>
      <w:r w:rsidRPr="000874ED">
        <w:rPr>
          <w:rFonts w:ascii="Palatino Linotype" w:hAnsi="Palatino Linotype"/>
          <w:i/>
          <w:color w:val="000000"/>
        </w:rPr>
        <w:t>c) Cuando se trate del mismo solicitante, el mismo SUJETO OBLIGADO, aunque se trate de solicitudes diversas;</w:t>
      </w:r>
    </w:p>
    <w:p w:rsidR="00592F9D" w:rsidRPr="000874ED" w:rsidRDefault="00592F9D" w:rsidP="00592F9D">
      <w:pPr>
        <w:spacing w:line="360" w:lineRule="auto"/>
        <w:ind w:left="851" w:right="616"/>
        <w:jc w:val="both"/>
        <w:rPr>
          <w:rFonts w:ascii="Palatino Linotype" w:hAnsi="Palatino Linotype"/>
          <w:b/>
          <w:i/>
          <w:color w:val="000000"/>
        </w:rPr>
      </w:pPr>
      <w:r w:rsidRPr="000874ED">
        <w:rPr>
          <w:rFonts w:ascii="Palatino Linotype" w:hAnsi="Palatino Linotype"/>
          <w:b/>
          <w:i/>
          <w:color w:val="000000"/>
        </w:rPr>
        <w:t>d) Resulte conveniente la resolución unificada de los asuntos; y</w:t>
      </w:r>
    </w:p>
    <w:p w:rsidR="00592F9D" w:rsidRPr="000874ED" w:rsidRDefault="00592F9D" w:rsidP="00592F9D">
      <w:pPr>
        <w:spacing w:line="360" w:lineRule="auto"/>
        <w:ind w:left="851" w:right="616"/>
        <w:jc w:val="both"/>
        <w:rPr>
          <w:rFonts w:ascii="Palatino Linotype" w:hAnsi="Palatino Linotype"/>
          <w:i/>
          <w:color w:val="000000"/>
        </w:rPr>
      </w:pPr>
      <w:r w:rsidRPr="000874ED">
        <w:rPr>
          <w:rFonts w:ascii="Palatino Linotype" w:hAnsi="Palatino Linotype"/>
          <w:i/>
          <w:color w:val="000000"/>
        </w:rPr>
        <w:t>e) En cualquier otro caso que determine el Pleno.</w:t>
      </w:r>
    </w:p>
    <w:p w:rsidR="00592F9D" w:rsidRPr="000874ED" w:rsidRDefault="00592F9D" w:rsidP="00592F9D">
      <w:pPr>
        <w:spacing w:line="360" w:lineRule="auto"/>
        <w:ind w:left="851" w:right="616"/>
        <w:jc w:val="both"/>
        <w:rPr>
          <w:rFonts w:ascii="Palatino Linotype" w:hAnsi="Palatino Linotype"/>
          <w:i/>
          <w:color w:val="000000"/>
        </w:rPr>
      </w:pPr>
      <w:r w:rsidRPr="000874ED">
        <w:rPr>
          <w:rFonts w:ascii="Palatino Linotype" w:hAnsi="Palatino Linotype"/>
          <w:i/>
          <w:color w:val="000000"/>
        </w:rPr>
        <w:t>La misma regla se aplicará, en lo conducente, para la separación de los expedientes.</w:t>
      </w:r>
    </w:p>
    <w:p w:rsidR="00592F9D" w:rsidRPr="000874ED" w:rsidRDefault="00592F9D" w:rsidP="00641EEC">
      <w:pPr>
        <w:pStyle w:val="Prrafodelista"/>
        <w:numPr>
          <w:ilvl w:val="0"/>
          <w:numId w:val="2"/>
        </w:numPr>
        <w:spacing w:before="240" w:line="360" w:lineRule="auto"/>
        <w:ind w:left="284" w:right="34" w:hanging="284"/>
        <w:jc w:val="both"/>
        <w:rPr>
          <w:rFonts w:ascii="Palatino Linotype" w:eastAsia="MS Mincho" w:hAnsi="Palatino Linotype" w:cs="Times New Roman"/>
          <w:sz w:val="24"/>
        </w:rPr>
      </w:pPr>
      <w:r w:rsidRPr="000874ED">
        <w:rPr>
          <w:rFonts w:ascii="Palatino Linotype" w:eastAsia="MS Mincho" w:hAnsi="Palatino Linotype" w:cs="Arial"/>
          <w:color w:val="000000"/>
          <w:sz w:val="24"/>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0874ED">
        <w:rPr>
          <w:rFonts w:ascii="Palatino Linotype" w:eastAsia="MS Mincho" w:hAnsi="Palatino Linotype" w:cs="Times New Roman"/>
          <w:sz w:val="24"/>
        </w:rPr>
        <w:t>la Ley de Transparencia y Acceso a la Información Pública del Estado de México y Municipios en vigor, que a la letra señalan:</w:t>
      </w:r>
    </w:p>
    <w:p w:rsidR="00592F9D" w:rsidRPr="000874ED" w:rsidRDefault="00592F9D" w:rsidP="00592F9D">
      <w:pPr>
        <w:spacing w:line="360" w:lineRule="auto"/>
        <w:ind w:left="851" w:right="902"/>
        <w:jc w:val="center"/>
        <w:rPr>
          <w:rFonts w:ascii="Palatino Linotype" w:eastAsia="MS Mincho" w:hAnsi="Palatino Linotype" w:cs="Arial"/>
          <w:b/>
          <w:i/>
        </w:rPr>
      </w:pPr>
      <w:r w:rsidRPr="000874ED">
        <w:rPr>
          <w:rFonts w:ascii="Palatino Linotype" w:eastAsia="MS Mincho" w:hAnsi="Palatino Linotype" w:cs="Arial"/>
          <w:b/>
          <w:i/>
        </w:rPr>
        <w:t>Código de Procedimientos Administrativos del Estado de México</w:t>
      </w:r>
    </w:p>
    <w:p w:rsidR="00592F9D" w:rsidRPr="000874ED" w:rsidRDefault="00592F9D" w:rsidP="00592F9D">
      <w:pPr>
        <w:spacing w:line="360" w:lineRule="auto"/>
        <w:ind w:left="851" w:right="902"/>
        <w:jc w:val="both"/>
        <w:rPr>
          <w:rFonts w:ascii="Palatino Linotype" w:eastAsia="MS Mincho" w:hAnsi="Palatino Linotype" w:cs="Arial"/>
          <w:i/>
        </w:rPr>
      </w:pPr>
      <w:r w:rsidRPr="000874ED">
        <w:rPr>
          <w:rFonts w:ascii="Palatino Linotype" w:eastAsia="MS Mincho" w:hAnsi="Palatino Linotype" w:cs="Arial"/>
          <w:i/>
        </w:rPr>
        <w:t>“</w:t>
      </w:r>
      <w:r w:rsidRPr="000874ED">
        <w:rPr>
          <w:rFonts w:ascii="Palatino Linotype" w:eastAsia="MS Mincho" w:hAnsi="Palatino Linotype" w:cs="Arial"/>
          <w:b/>
          <w:i/>
        </w:rPr>
        <w:t>Artículo 18</w:t>
      </w:r>
      <w:r w:rsidRPr="000874ED">
        <w:rPr>
          <w:rFonts w:ascii="Palatino Linotype" w:eastAsia="MS Mincho" w:hAnsi="Palatino Linotype" w:cs="Arial"/>
          <w:i/>
        </w:rPr>
        <w:t xml:space="preserve">.- </w:t>
      </w:r>
      <w:r w:rsidRPr="000874ED">
        <w:rPr>
          <w:rFonts w:ascii="Palatino Linotype" w:eastAsia="MS Mincho" w:hAnsi="Palatino Linotype" w:cs="Arial"/>
          <w:b/>
          <w:i/>
        </w:rPr>
        <w:t xml:space="preserve">La autoridad administrativa o el Tribunal </w:t>
      </w:r>
      <w:r w:rsidRPr="000874ED">
        <w:rPr>
          <w:rFonts w:ascii="Palatino Linotype" w:eastAsia="MS Mincho" w:hAnsi="Palatino Linotype" w:cs="Arial"/>
          <w:b/>
          <w:i/>
          <w:u w:val="single"/>
        </w:rPr>
        <w:t>acordarán la acumulación de los expedientes</w:t>
      </w:r>
      <w:r w:rsidRPr="000874ED">
        <w:rPr>
          <w:rFonts w:ascii="Palatino Linotype" w:eastAsia="MS Mincho" w:hAnsi="Palatino Linotype" w:cs="Arial"/>
          <w:b/>
          <w:i/>
        </w:rPr>
        <w:t xml:space="preserve"> del procedimiento y proceso administrativo que ante ellos se sigan, de oficio</w:t>
      </w:r>
      <w:r w:rsidRPr="000874ED">
        <w:rPr>
          <w:rFonts w:ascii="Palatino Linotype" w:eastAsia="MS Mincho" w:hAnsi="Palatino Linotype" w:cs="Arial"/>
          <w:i/>
        </w:rPr>
        <w:t xml:space="preserve"> o a petición de parte, </w:t>
      </w:r>
      <w:r w:rsidRPr="000874ED">
        <w:rPr>
          <w:rFonts w:ascii="Palatino Linotype" w:eastAsia="MS Mincho" w:hAnsi="Palatino Linotype" w:cs="Arial"/>
          <w:b/>
          <w:i/>
          <w:u w:val="single"/>
        </w:rPr>
        <w:lastRenderedPageBreak/>
        <w:t>cuando las partes</w:t>
      </w:r>
      <w:r w:rsidRPr="000874ED">
        <w:rPr>
          <w:rFonts w:ascii="Palatino Linotype" w:eastAsia="MS Mincho" w:hAnsi="Palatino Linotype" w:cs="Arial"/>
          <w:i/>
        </w:rPr>
        <w:t xml:space="preserve"> o los actos administrativos </w:t>
      </w:r>
      <w:r w:rsidRPr="000874ED">
        <w:rPr>
          <w:rFonts w:ascii="Palatino Linotype" w:eastAsia="MS Mincho" w:hAnsi="Palatino Linotype" w:cs="Arial"/>
          <w:b/>
          <w:i/>
          <w:u w:val="single"/>
        </w:rPr>
        <w:t>sean iguales</w:t>
      </w:r>
      <w:r w:rsidRPr="000874ED">
        <w:rPr>
          <w:rFonts w:ascii="Palatino Linotype" w:eastAsia="MS Mincho" w:hAnsi="Palatino Linotype" w:cs="Arial"/>
          <w:i/>
        </w:rPr>
        <w:t xml:space="preserve">, se trate de actos conexos o </w:t>
      </w:r>
      <w:r w:rsidRPr="000874ED">
        <w:rPr>
          <w:rFonts w:ascii="Palatino Linotype" w:eastAsia="MS Mincho" w:hAnsi="Palatino Linotype" w:cs="Arial"/>
          <w:b/>
          <w:i/>
          <w:u w:val="single"/>
        </w:rPr>
        <w:t>resulte conveniente el trámite unificado de los asuntos, para evitar la emisión de resoluciones contradictorias</w:t>
      </w:r>
      <w:r w:rsidRPr="000874ED">
        <w:rPr>
          <w:rFonts w:ascii="Palatino Linotype" w:eastAsia="MS Mincho" w:hAnsi="Palatino Linotype" w:cs="Arial"/>
          <w:i/>
        </w:rPr>
        <w:t>. La misma regla se aplicará, en lo conducente, para la separación de los expedientes.”</w:t>
      </w:r>
    </w:p>
    <w:p w:rsidR="00592F9D" w:rsidRPr="000874ED" w:rsidRDefault="00592F9D" w:rsidP="00592F9D">
      <w:pPr>
        <w:spacing w:line="360" w:lineRule="auto"/>
        <w:ind w:left="851" w:right="902"/>
        <w:jc w:val="both"/>
        <w:rPr>
          <w:rFonts w:ascii="Palatino Linotype" w:eastAsia="MS Mincho" w:hAnsi="Palatino Linotype" w:cs="Arial"/>
          <w:i/>
        </w:rPr>
      </w:pPr>
    </w:p>
    <w:p w:rsidR="00592F9D" w:rsidRPr="000874ED" w:rsidRDefault="00592F9D" w:rsidP="00592F9D">
      <w:pPr>
        <w:spacing w:line="360" w:lineRule="auto"/>
        <w:ind w:left="2268" w:right="2175"/>
        <w:jc w:val="center"/>
        <w:rPr>
          <w:rFonts w:ascii="Palatino Linotype" w:eastAsia="MS Mincho" w:hAnsi="Palatino Linotype" w:cs="Arial"/>
          <w:b/>
          <w:i/>
        </w:rPr>
      </w:pPr>
      <w:r w:rsidRPr="000874ED">
        <w:rPr>
          <w:rFonts w:ascii="Palatino Linotype" w:eastAsia="MS Mincho" w:hAnsi="Palatino Linotype" w:cs="Arial"/>
          <w:b/>
          <w:i/>
        </w:rPr>
        <w:t xml:space="preserve">Ley de Transparencia y Acceso a la Información Pública del Estado de México y Municipios </w:t>
      </w:r>
    </w:p>
    <w:p w:rsidR="00592F9D" w:rsidRPr="000874ED" w:rsidRDefault="00592F9D" w:rsidP="00592F9D">
      <w:pPr>
        <w:spacing w:line="360" w:lineRule="auto"/>
        <w:ind w:left="851" w:right="902"/>
        <w:jc w:val="both"/>
        <w:rPr>
          <w:rFonts w:ascii="Palatino Linotype" w:eastAsia="MS Mincho" w:hAnsi="Palatino Linotype" w:cs="Arial"/>
          <w:i/>
        </w:rPr>
      </w:pPr>
      <w:r w:rsidRPr="000874ED">
        <w:rPr>
          <w:rFonts w:ascii="Palatino Linotype" w:eastAsia="MS Mincho" w:hAnsi="Palatino Linotype" w:cs="Arial"/>
          <w:i/>
        </w:rPr>
        <w:t>“</w:t>
      </w:r>
      <w:r w:rsidRPr="000874ED">
        <w:rPr>
          <w:rFonts w:ascii="Palatino Linotype" w:eastAsia="MS Mincho" w:hAnsi="Palatino Linotype" w:cs="Arial"/>
          <w:b/>
          <w:i/>
        </w:rPr>
        <w:t xml:space="preserve">Artículo 195. </w:t>
      </w:r>
      <w:r w:rsidRPr="000874ED">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592F9D" w:rsidRPr="000874ED" w:rsidRDefault="00592F9D" w:rsidP="00592F9D">
      <w:pPr>
        <w:spacing w:line="360" w:lineRule="auto"/>
        <w:ind w:left="851" w:right="902"/>
        <w:jc w:val="both"/>
        <w:rPr>
          <w:rFonts w:ascii="Palatino Linotype" w:eastAsia="MS Mincho" w:hAnsi="Palatino Linotype" w:cs="Arial"/>
        </w:rPr>
      </w:pPr>
      <w:r w:rsidRPr="000874ED">
        <w:rPr>
          <w:rFonts w:ascii="Palatino Linotype" w:eastAsia="MS Mincho" w:hAnsi="Palatino Linotype" w:cs="Arial"/>
        </w:rPr>
        <w:t>(Énfasis añadido)</w:t>
      </w:r>
    </w:p>
    <w:p w:rsidR="00592F9D" w:rsidRPr="000874ED" w:rsidRDefault="00592F9D" w:rsidP="00641EEC">
      <w:pPr>
        <w:pStyle w:val="Prrafodelista"/>
        <w:numPr>
          <w:ilvl w:val="0"/>
          <w:numId w:val="2"/>
        </w:numPr>
        <w:spacing w:before="240" w:line="360" w:lineRule="auto"/>
        <w:ind w:left="284" w:right="34" w:hanging="284"/>
        <w:jc w:val="both"/>
        <w:rPr>
          <w:rFonts w:ascii="Palatino Linotype" w:hAnsi="Palatino Linotype"/>
          <w:i/>
          <w:color w:val="000000"/>
          <w:sz w:val="24"/>
          <w:szCs w:val="24"/>
        </w:rPr>
      </w:pPr>
      <w:r w:rsidRPr="000874ED">
        <w:rPr>
          <w:rFonts w:ascii="Palatino Linotype" w:eastAsia="Calibri" w:hAnsi="Palatino Linotype" w:cs="Arial"/>
          <w:sz w:val="24"/>
          <w:szCs w:val="24"/>
        </w:rPr>
        <w:t xml:space="preserve">El </w:t>
      </w:r>
      <w:r w:rsidRPr="000874ED">
        <w:rPr>
          <w:rFonts w:ascii="Palatino Linotype" w:eastAsia="MS Mincho" w:hAnsi="Palatino Linotype" w:cs="Arial"/>
          <w:color w:val="000000"/>
          <w:sz w:val="24"/>
        </w:rPr>
        <w:t>Comisionado</w:t>
      </w:r>
      <w:r w:rsidRPr="000874ED">
        <w:rPr>
          <w:rFonts w:ascii="Palatino Linotype" w:eastAsia="Calibri" w:hAnsi="Palatino Linotype" w:cs="Arial"/>
          <w:sz w:val="24"/>
          <w:szCs w:val="24"/>
        </w:rPr>
        <w:t xml:space="preserve"> Ponente con fundamento en lo dispuesto por el artículo 185 fracción II de la ley de la materia, a través de acuerdos de admisión de fecha </w:t>
      </w:r>
      <w:r w:rsidR="001F6FBD" w:rsidRPr="000874ED">
        <w:rPr>
          <w:rFonts w:ascii="Palatino Linotype" w:eastAsia="Calibri" w:hAnsi="Palatino Linotype" w:cs="Arial"/>
          <w:sz w:val="24"/>
          <w:szCs w:val="24"/>
        </w:rPr>
        <w:t>cuatro (04</w:t>
      </w:r>
      <w:r w:rsidR="00641EEC" w:rsidRPr="000874ED">
        <w:rPr>
          <w:rFonts w:ascii="Palatino Linotype" w:eastAsia="Calibri" w:hAnsi="Palatino Linotype" w:cs="Arial"/>
          <w:sz w:val="24"/>
          <w:szCs w:val="24"/>
        </w:rPr>
        <w:t>) de julio</w:t>
      </w:r>
      <w:r w:rsidRPr="000874ED">
        <w:rPr>
          <w:rFonts w:ascii="Palatino Linotype" w:eastAsia="Calibri" w:hAnsi="Palatino Linotype" w:cs="Arial"/>
          <w:sz w:val="24"/>
          <w:szCs w:val="24"/>
        </w:rPr>
        <w:t xml:space="preserve"> de dos mil dieciocho puso a disposición de las partes el expediente electrónico vía Sistema de Acceso a la Información Mexiquense </w:t>
      </w:r>
      <w:r w:rsidRPr="000874ED">
        <w:rPr>
          <w:rFonts w:ascii="Palatino Linotype" w:eastAsia="Calibri" w:hAnsi="Palatino Linotype" w:cs="Arial"/>
          <w:b/>
          <w:sz w:val="24"/>
          <w:szCs w:val="24"/>
        </w:rPr>
        <w:t xml:space="preserve">SAIMEX </w:t>
      </w:r>
      <w:r w:rsidRPr="000874ED">
        <w:rPr>
          <w:rFonts w:ascii="Palatino Linotype" w:eastAsia="Calibri" w:hAnsi="Palatino Linotype" w:cs="Arial"/>
          <w:sz w:val="24"/>
          <w:szCs w:val="24"/>
        </w:rPr>
        <w:t xml:space="preserve">a efecto de que en un plazo máximo de siete días manifestaran lo que a derecho convinieran, ofrecieran pruebas y alegatos según corresponda al caso concreto, de esta forma para que el </w:t>
      </w:r>
      <w:r w:rsidRPr="000874ED">
        <w:rPr>
          <w:rFonts w:ascii="Palatino Linotype" w:eastAsia="Calibri" w:hAnsi="Palatino Linotype" w:cs="Arial"/>
          <w:b/>
          <w:sz w:val="24"/>
          <w:szCs w:val="24"/>
        </w:rPr>
        <w:t>SUJETO OBLIGADO</w:t>
      </w:r>
      <w:r w:rsidRPr="000874ED">
        <w:rPr>
          <w:rFonts w:ascii="Palatino Linotype" w:eastAsia="Calibri" w:hAnsi="Palatino Linotype" w:cs="Arial"/>
          <w:sz w:val="24"/>
          <w:szCs w:val="24"/>
        </w:rPr>
        <w:t xml:space="preserve"> presentará el Informe Justificado procedente.</w:t>
      </w:r>
    </w:p>
    <w:p w:rsidR="00592F9D" w:rsidRPr="000874ED" w:rsidRDefault="00592F9D" w:rsidP="003707A7">
      <w:pPr>
        <w:pStyle w:val="Prrafodelista"/>
        <w:spacing w:after="0" w:line="240" w:lineRule="auto"/>
        <w:ind w:left="426"/>
        <w:jc w:val="both"/>
        <w:rPr>
          <w:rFonts w:ascii="Palatino Linotype" w:hAnsi="Palatino Linotype"/>
          <w:i/>
          <w:color w:val="000000"/>
          <w:sz w:val="24"/>
          <w:szCs w:val="24"/>
        </w:rPr>
      </w:pPr>
    </w:p>
    <w:p w:rsidR="00592F9D" w:rsidRPr="000874ED" w:rsidRDefault="001F6FBD" w:rsidP="00810714">
      <w:pPr>
        <w:pStyle w:val="Prrafodelista"/>
        <w:numPr>
          <w:ilvl w:val="0"/>
          <w:numId w:val="2"/>
        </w:numPr>
        <w:spacing w:before="240" w:line="360" w:lineRule="auto"/>
        <w:ind w:left="284" w:right="34" w:hanging="284"/>
        <w:jc w:val="both"/>
        <w:rPr>
          <w:rFonts w:ascii="Palatino Linotype" w:hAnsi="Palatino Linotype"/>
          <w:i/>
        </w:rPr>
      </w:pPr>
      <w:r w:rsidRPr="000874ED">
        <w:rPr>
          <w:rFonts w:ascii="Palatino Linotype" w:eastAsia="Calibri" w:hAnsi="Palatino Linotype" w:cs="Arial"/>
          <w:sz w:val="24"/>
          <w:szCs w:val="24"/>
        </w:rPr>
        <w:t xml:space="preserve">Los días nueve (09) y doce (12) </w:t>
      </w:r>
      <w:r w:rsidR="004A6525" w:rsidRPr="000874ED">
        <w:rPr>
          <w:rFonts w:ascii="Palatino Linotype" w:eastAsia="MS Mincho" w:hAnsi="Palatino Linotype" w:cs="Arial"/>
          <w:color w:val="000000"/>
          <w:sz w:val="24"/>
        </w:rPr>
        <w:t>de julio</w:t>
      </w:r>
      <w:r w:rsidR="00810714" w:rsidRPr="000874ED">
        <w:rPr>
          <w:rFonts w:ascii="Palatino Linotype" w:eastAsia="Calibri" w:hAnsi="Palatino Linotype" w:cs="Arial"/>
          <w:sz w:val="24"/>
          <w:szCs w:val="24"/>
        </w:rPr>
        <w:t xml:space="preserve"> de dos mil dieciocho </w:t>
      </w:r>
      <w:r w:rsidR="00592F9D" w:rsidRPr="000874ED">
        <w:rPr>
          <w:rFonts w:ascii="Palatino Linotype" w:eastAsia="Calibri" w:hAnsi="Palatino Linotype" w:cs="Arial"/>
          <w:sz w:val="24"/>
          <w:szCs w:val="24"/>
        </w:rPr>
        <w:t xml:space="preserve">el </w:t>
      </w:r>
      <w:r w:rsidR="00592F9D" w:rsidRPr="000874ED">
        <w:rPr>
          <w:rFonts w:ascii="Palatino Linotype" w:eastAsia="Calibri" w:hAnsi="Palatino Linotype" w:cs="Arial"/>
          <w:b/>
          <w:sz w:val="24"/>
          <w:szCs w:val="24"/>
        </w:rPr>
        <w:t>SUJETO OBLIGADO</w:t>
      </w:r>
      <w:r w:rsidR="00592F9D" w:rsidRPr="000874ED">
        <w:rPr>
          <w:rFonts w:ascii="Palatino Linotype" w:eastAsia="Calibri" w:hAnsi="Palatino Linotype" w:cs="Arial"/>
          <w:sz w:val="24"/>
          <w:szCs w:val="24"/>
        </w:rPr>
        <w:t xml:space="preserve"> presentó sus respectivos informes justificados, </w:t>
      </w:r>
      <w:r w:rsidR="00592F9D" w:rsidRPr="000874ED">
        <w:rPr>
          <w:rFonts w:ascii="Palatino Linotype" w:eastAsia="MS Mincho" w:hAnsi="Palatino Linotype" w:cs="Times New Roman"/>
          <w:sz w:val="24"/>
          <w:szCs w:val="24"/>
        </w:rPr>
        <w:t xml:space="preserve">mismos que fueron </w:t>
      </w:r>
      <w:r w:rsidR="00592F9D" w:rsidRPr="000874ED">
        <w:rPr>
          <w:rFonts w:ascii="Palatino Linotype" w:eastAsia="MS Mincho" w:hAnsi="Palatino Linotype" w:cs="Times New Roman"/>
          <w:sz w:val="24"/>
          <w:szCs w:val="24"/>
        </w:rPr>
        <w:lastRenderedPageBreak/>
        <w:t>notificados</w:t>
      </w:r>
      <w:r w:rsidR="00664439" w:rsidRPr="000874ED">
        <w:rPr>
          <w:rFonts w:ascii="Palatino Linotype" w:eastAsia="MS Mincho" w:hAnsi="Palatino Linotype" w:cs="Times New Roman"/>
          <w:sz w:val="24"/>
          <w:szCs w:val="24"/>
        </w:rPr>
        <w:t xml:space="preserve"> el día treinta y uno (31) de julio</w:t>
      </w:r>
      <w:r w:rsidR="00810714" w:rsidRPr="000874ED">
        <w:rPr>
          <w:rFonts w:ascii="Palatino Linotype" w:eastAsia="MS Mincho" w:hAnsi="Palatino Linotype" w:cs="Times New Roman"/>
          <w:sz w:val="24"/>
          <w:szCs w:val="24"/>
        </w:rPr>
        <w:t xml:space="preserve"> del presente año</w:t>
      </w:r>
      <w:r w:rsidR="00664439" w:rsidRPr="000874ED">
        <w:rPr>
          <w:rFonts w:ascii="Palatino Linotype" w:eastAsia="MS Mincho" w:hAnsi="Palatino Linotype" w:cs="Times New Roman"/>
          <w:sz w:val="24"/>
          <w:szCs w:val="24"/>
        </w:rPr>
        <w:t xml:space="preserve">, por aportar contenido a su respuesta, cabe señalar que de igual manera, el </w:t>
      </w:r>
      <w:r w:rsidR="00592F9D" w:rsidRPr="000874ED">
        <w:rPr>
          <w:rFonts w:ascii="Palatino Linotype" w:eastAsia="MS Mincho" w:hAnsi="Palatino Linotype" w:cs="Times New Roman"/>
          <w:sz w:val="24"/>
          <w:szCs w:val="24"/>
        </w:rPr>
        <w:t xml:space="preserve"> </w:t>
      </w:r>
      <w:r w:rsidR="00664439" w:rsidRPr="000874ED">
        <w:rPr>
          <w:rFonts w:ascii="Palatino Linotype" w:eastAsia="Calibri" w:hAnsi="Palatino Linotype" w:cs="Arial"/>
          <w:b/>
          <w:sz w:val="24"/>
          <w:szCs w:val="24"/>
        </w:rPr>
        <w:t>SUJETO OBLIGADO</w:t>
      </w:r>
      <w:r w:rsidR="00664439" w:rsidRPr="000874ED">
        <w:rPr>
          <w:rFonts w:ascii="Palatino Linotype" w:eastAsia="Calibri" w:hAnsi="Palatino Linotype" w:cs="Arial"/>
          <w:sz w:val="24"/>
          <w:szCs w:val="24"/>
        </w:rPr>
        <w:t xml:space="preserve"> remito los mismo documentos en </w:t>
      </w:r>
      <w:r w:rsidR="00810714" w:rsidRPr="000874ED">
        <w:rPr>
          <w:rFonts w:ascii="Palatino Linotype" w:eastAsia="Calibri" w:hAnsi="Palatino Linotype" w:cs="Arial"/>
          <w:sz w:val="24"/>
          <w:szCs w:val="24"/>
        </w:rPr>
        <w:t>todo</w:t>
      </w:r>
      <w:r w:rsidR="00664439" w:rsidRPr="000874ED">
        <w:rPr>
          <w:rFonts w:ascii="Palatino Linotype" w:eastAsia="Calibri" w:hAnsi="Palatino Linotype" w:cs="Arial"/>
          <w:sz w:val="24"/>
          <w:szCs w:val="24"/>
        </w:rPr>
        <w:t xml:space="preserve"> recursos de revisión</w:t>
      </w:r>
      <w:r w:rsidR="00810714" w:rsidRPr="000874ED">
        <w:rPr>
          <w:rFonts w:ascii="Palatino Linotype" w:eastAsia="Calibri" w:hAnsi="Palatino Linotype" w:cs="Arial"/>
          <w:sz w:val="24"/>
          <w:szCs w:val="24"/>
        </w:rPr>
        <w:t xml:space="preserve"> que nos conciernen</w:t>
      </w:r>
      <w:r w:rsidR="00664439" w:rsidRPr="000874ED">
        <w:rPr>
          <w:rFonts w:ascii="Palatino Linotype" w:eastAsia="Calibri" w:hAnsi="Palatino Linotype" w:cs="Arial"/>
          <w:sz w:val="24"/>
          <w:szCs w:val="24"/>
        </w:rPr>
        <w:t>,</w:t>
      </w:r>
      <w:r w:rsidR="00810714" w:rsidRPr="000874ED">
        <w:rPr>
          <w:rFonts w:ascii="Palatino Linotype" w:eastAsia="Calibri" w:hAnsi="Palatino Linotype" w:cs="Arial"/>
          <w:sz w:val="24"/>
          <w:szCs w:val="24"/>
        </w:rPr>
        <w:t xml:space="preserve"> </w:t>
      </w:r>
      <w:r w:rsidR="00664439" w:rsidRPr="000874ED">
        <w:rPr>
          <w:rFonts w:ascii="Palatino Linotype" w:eastAsia="Calibri" w:hAnsi="Palatino Linotype" w:cs="Arial"/>
          <w:sz w:val="24"/>
          <w:szCs w:val="24"/>
        </w:rPr>
        <w:t xml:space="preserve"> documentos que</w:t>
      </w:r>
      <w:r w:rsidR="00A7208A" w:rsidRPr="000874ED">
        <w:rPr>
          <w:rFonts w:ascii="Palatino Linotype" w:eastAsia="Calibri" w:hAnsi="Palatino Linotype" w:cs="Arial"/>
          <w:sz w:val="24"/>
          <w:szCs w:val="24"/>
        </w:rPr>
        <w:t xml:space="preserve"> serán analizados en la </w:t>
      </w:r>
      <w:r w:rsidR="005C1CA9" w:rsidRPr="000874ED">
        <w:rPr>
          <w:rFonts w:ascii="Palatino Linotype" w:eastAsia="Calibri" w:hAnsi="Palatino Linotype" w:cs="Arial"/>
          <w:sz w:val="24"/>
          <w:szCs w:val="24"/>
        </w:rPr>
        <w:t>presente</w:t>
      </w:r>
      <w:r w:rsidR="00A7208A" w:rsidRPr="000874ED">
        <w:rPr>
          <w:rFonts w:ascii="Palatino Linotype" w:eastAsia="Calibri" w:hAnsi="Palatino Linotype" w:cs="Arial"/>
          <w:sz w:val="24"/>
          <w:szCs w:val="24"/>
        </w:rPr>
        <w:t xml:space="preserve"> resolución. </w:t>
      </w:r>
      <w:r w:rsidR="00664439" w:rsidRPr="000874ED">
        <w:rPr>
          <w:rFonts w:ascii="Palatino Linotype" w:eastAsia="Calibri" w:hAnsi="Palatino Linotype" w:cs="Arial"/>
          <w:sz w:val="24"/>
          <w:szCs w:val="24"/>
        </w:rPr>
        <w:t xml:space="preserve"> </w:t>
      </w:r>
    </w:p>
    <w:p w:rsidR="005C1CA9" w:rsidRPr="000874ED" w:rsidRDefault="00810714" w:rsidP="00810714">
      <w:pPr>
        <w:pStyle w:val="Prrafodelista"/>
        <w:spacing w:before="240" w:line="360" w:lineRule="auto"/>
        <w:ind w:left="0" w:right="34"/>
        <w:jc w:val="center"/>
        <w:rPr>
          <w:rFonts w:ascii="Palatino Linotype" w:eastAsia="Times New Roman" w:hAnsi="Palatino Linotype" w:cs="Arial"/>
        </w:rPr>
      </w:pPr>
      <w:r w:rsidRPr="000874ED">
        <w:rPr>
          <w:noProof/>
          <w:lang w:eastAsia="es-MX"/>
        </w:rPr>
        <w:drawing>
          <wp:inline distT="0" distB="0" distL="0" distR="0" wp14:anchorId="39C1FFD3" wp14:editId="3E22226D">
            <wp:extent cx="5740842" cy="94608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505" t="43563" r="24486" b="42759"/>
                    <a:stretch/>
                  </pic:blipFill>
                  <pic:spPr bwMode="auto">
                    <a:xfrm>
                      <a:off x="0" y="0"/>
                      <a:ext cx="5867527" cy="966966"/>
                    </a:xfrm>
                    <a:prstGeom prst="rect">
                      <a:avLst/>
                    </a:prstGeom>
                    <a:ln>
                      <a:noFill/>
                    </a:ln>
                    <a:extLst>
                      <a:ext uri="{53640926-AAD7-44D8-BBD7-CCE9431645EC}">
                        <a14:shadowObscured xmlns:a14="http://schemas.microsoft.com/office/drawing/2010/main"/>
                      </a:ext>
                    </a:extLst>
                  </pic:spPr>
                </pic:pic>
              </a:graphicData>
            </a:graphic>
          </wp:inline>
        </w:drawing>
      </w:r>
    </w:p>
    <w:p w:rsidR="00592F9D" w:rsidRPr="000874ED" w:rsidRDefault="00592F9D" w:rsidP="00664439">
      <w:pPr>
        <w:pStyle w:val="Prrafodelista"/>
        <w:numPr>
          <w:ilvl w:val="0"/>
          <w:numId w:val="2"/>
        </w:numPr>
        <w:spacing w:before="240" w:line="360" w:lineRule="auto"/>
        <w:ind w:left="284" w:right="34" w:hanging="284"/>
        <w:jc w:val="both"/>
        <w:rPr>
          <w:rFonts w:ascii="Palatino Linotype" w:hAnsi="Palatino Linotype"/>
          <w:sz w:val="24"/>
          <w:szCs w:val="24"/>
        </w:rPr>
      </w:pPr>
      <w:r w:rsidRPr="000874ED">
        <w:rPr>
          <w:rFonts w:ascii="Palatino Linotype" w:hAnsi="Palatino Linotype"/>
          <w:sz w:val="24"/>
          <w:szCs w:val="24"/>
        </w:rPr>
        <w:t xml:space="preserve">El </w:t>
      </w:r>
      <w:r w:rsidRPr="000874ED">
        <w:rPr>
          <w:rFonts w:ascii="Palatino Linotype" w:eastAsia="MS Mincho" w:hAnsi="Palatino Linotype" w:cs="Times New Roman"/>
          <w:sz w:val="24"/>
          <w:szCs w:val="24"/>
        </w:rPr>
        <w:t>Comisionado</w:t>
      </w:r>
      <w:r w:rsidRPr="000874ED">
        <w:rPr>
          <w:rFonts w:ascii="Palatino Linotype" w:hAnsi="Palatino Linotype"/>
          <w:sz w:val="24"/>
          <w:szCs w:val="24"/>
        </w:rPr>
        <w:t xml:space="preserve"> Ponente decretó el cierre de instrucción</w:t>
      </w:r>
      <w:r w:rsidRPr="000874ED">
        <w:rPr>
          <w:rFonts w:ascii="Palatino Linotype" w:hAnsi="Palatino Linotype" w:cs="Arial"/>
          <w:sz w:val="24"/>
          <w:szCs w:val="24"/>
        </w:rPr>
        <w:t xml:space="preserve"> </w:t>
      </w:r>
      <w:r w:rsidRPr="000874ED">
        <w:rPr>
          <w:rFonts w:ascii="Palatino Linotype" w:hAnsi="Palatino Linotype"/>
          <w:sz w:val="24"/>
          <w:szCs w:val="24"/>
        </w:rPr>
        <w:t xml:space="preserve">mediante acuerdo de fecha </w:t>
      </w:r>
      <w:r w:rsidR="005C1CA9" w:rsidRPr="000874ED">
        <w:rPr>
          <w:rFonts w:ascii="Palatino Linotype" w:hAnsi="Palatino Linotype"/>
          <w:sz w:val="24"/>
          <w:szCs w:val="24"/>
        </w:rPr>
        <w:t>siete (07) de agosto</w:t>
      </w:r>
      <w:r w:rsidRPr="000874ED">
        <w:rPr>
          <w:rFonts w:ascii="Palatino Linotype" w:hAnsi="Palatino Linotype"/>
          <w:sz w:val="24"/>
          <w:szCs w:val="24"/>
        </w:rPr>
        <w:t xml:space="preserve"> de la presente anualidad, </w:t>
      </w:r>
      <w:r w:rsidRPr="000874ED">
        <w:rPr>
          <w:rFonts w:ascii="Palatino Linotype" w:hAnsi="Palatino Linotype" w:cs="Arial"/>
          <w:sz w:val="24"/>
          <w:szCs w:val="24"/>
        </w:rPr>
        <w:t xml:space="preserve">por lo que, ordenó turnar el expediente a resolución, misma que ahora se pronuncia; y - - - - - - - - - - </w:t>
      </w:r>
    </w:p>
    <w:p w:rsidR="009738DC" w:rsidRPr="000874ED" w:rsidRDefault="009738DC" w:rsidP="005D4529">
      <w:pPr>
        <w:pStyle w:val="Prrafodelista"/>
        <w:rPr>
          <w:rFonts w:ascii="Palatino Linotype" w:hAnsi="Palatino Linotype"/>
        </w:rPr>
      </w:pPr>
    </w:p>
    <w:p w:rsidR="00792776" w:rsidRPr="000874ED" w:rsidRDefault="00792776" w:rsidP="00792776">
      <w:pPr>
        <w:keepNext/>
        <w:keepLines/>
        <w:spacing w:before="240" w:after="0"/>
        <w:jc w:val="center"/>
        <w:outlineLvl w:val="0"/>
        <w:rPr>
          <w:rFonts w:ascii="Palatino Linotype" w:eastAsia="MS Gothic" w:hAnsi="Palatino Linotype" w:cs="Times New Roman"/>
          <w:b/>
          <w:sz w:val="24"/>
          <w:szCs w:val="24"/>
        </w:rPr>
      </w:pPr>
      <w:bookmarkStart w:id="30" w:name="_Toc494219912"/>
      <w:bookmarkStart w:id="31" w:name="_Toc522810091"/>
      <w:r w:rsidRPr="000874ED">
        <w:rPr>
          <w:rFonts w:ascii="Palatino Linotype" w:eastAsia="MS Gothic" w:hAnsi="Palatino Linotype" w:cs="Times New Roman"/>
          <w:b/>
          <w:sz w:val="24"/>
          <w:szCs w:val="24"/>
        </w:rPr>
        <w:t>CONSIDERANDO</w:t>
      </w:r>
      <w:bookmarkEnd w:id="30"/>
      <w:bookmarkEnd w:id="31"/>
    </w:p>
    <w:p w:rsidR="00792776" w:rsidRPr="000874ED" w:rsidRDefault="00792776" w:rsidP="00792776">
      <w:pPr>
        <w:spacing w:after="0" w:line="240" w:lineRule="auto"/>
        <w:rPr>
          <w:rFonts w:ascii="Palatino Linotype" w:eastAsia="MS Mincho" w:hAnsi="Palatino Linotype" w:cs="Times New Roman"/>
          <w:sz w:val="24"/>
          <w:szCs w:val="24"/>
        </w:rPr>
      </w:pPr>
    </w:p>
    <w:p w:rsidR="00792776" w:rsidRPr="000874ED" w:rsidRDefault="00792776" w:rsidP="00792776">
      <w:pPr>
        <w:keepNext/>
        <w:keepLines/>
        <w:spacing w:before="40" w:after="0"/>
        <w:outlineLvl w:val="1"/>
        <w:rPr>
          <w:rFonts w:ascii="Palatino Linotype" w:eastAsia="MS Gothic" w:hAnsi="Palatino Linotype" w:cs="Times New Roman"/>
          <w:b/>
          <w:sz w:val="24"/>
          <w:szCs w:val="26"/>
        </w:rPr>
      </w:pPr>
      <w:bookmarkStart w:id="32" w:name="_Toc494219913"/>
      <w:bookmarkStart w:id="33" w:name="_Toc522810092"/>
      <w:r w:rsidRPr="000874ED">
        <w:rPr>
          <w:rFonts w:ascii="Palatino Linotype" w:eastAsia="MS Gothic" w:hAnsi="Palatino Linotype" w:cs="Times New Roman"/>
          <w:b/>
          <w:sz w:val="24"/>
          <w:szCs w:val="26"/>
        </w:rPr>
        <w:t>PRIMERO. De la competencia.</w:t>
      </w:r>
      <w:bookmarkEnd w:id="32"/>
      <w:bookmarkEnd w:id="33"/>
    </w:p>
    <w:p w:rsidR="00792776" w:rsidRPr="000874ED" w:rsidRDefault="00792776" w:rsidP="00A124C2"/>
    <w:p w:rsidR="00792776" w:rsidRPr="000874ED" w:rsidRDefault="00792776" w:rsidP="00792776">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0874E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874ED">
        <w:rPr>
          <w:rFonts w:ascii="Palatino Linotype" w:eastAsia="Calibri" w:hAnsi="Palatino Linotype" w:cs="Times New Roman"/>
          <w:b/>
          <w:sz w:val="24"/>
          <w:szCs w:val="24"/>
          <w:lang w:val="es-ES" w:eastAsia="es-ES"/>
        </w:rPr>
        <w:t>Constitución Política de los Estados Unidos Mexicanos</w:t>
      </w:r>
      <w:r w:rsidRPr="000874ED">
        <w:rPr>
          <w:rFonts w:ascii="Palatino Linotype" w:eastAsia="Calibri" w:hAnsi="Palatino Linotype" w:cs="Times New Roman"/>
          <w:sz w:val="24"/>
          <w:szCs w:val="24"/>
          <w:lang w:val="es-ES" w:eastAsia="es-ES"/>
        </w:rPr>
        <w:t xml:space="preserve">; </w:t>
      </w:r>
      <w:r w:rsidRPr="000874ED">
        <w:rPr>
          <w:rFonts w:ascii="Palatino Linotype" w:hAnsi="Palatino Linotype" w:cs="Arial"/>
          <w:bCs/>
          <w:color w:val="222222"/>
          <w:sz w:val="24"/>
          <w:szCs w:val="24"/>
          <w:shd w:val="clear" w:color="auto" w:fill="FFFFFF"/>
          <w:lang w:val="es-ES"/>
        </w:rPr>
        <w:t>5, párrafos </w:t>
      </w:r>
      <w:r w:rsidRPr="000874ED">
        <w:rPr>
          <w:rFonts w:ascii="Palatino Linotype" w:hAnsi="Palatino Linotype" w:cs="Arial"/>
          <w:bCs/>
          <w:color w:val="222222"/>
          <w:sz w:val="24"/>
          <w:szCs w:val="24"/>
          <w:lang w:val="es-ES"/>
        </w:rPr>
        <w:t>vigésimo, vigésimo primero y vigésimo segundo</w:t>
      </w:r>
      <w:r w:rsidRPr="000874ED">
        <w:rPr>
          <w:rFonts w:ascii="Palatino Linotype" w:hAnsi="Palatino Linotype" w:cs="Arial"/>
          <w:bCs/>
          <w:color w:val="222222"/>
          <w:sz w:val="24"/>
          <w:szCs w:val="24"/>
          <w:shd w:val="clear" w:color="auto" w:fill="FFFFFF"/>
          <w:lang w:val="es-ES"/>
        </w:rPr>
        <w:t> fracciones IV y V </w:t>
      </w:r>
      <w:r w:rsidRPr="000874ED">
        <w:rPr>
          <w:rFonts w:ascii="Palatino Linotype" w:eastAsia="Calibri" w:hAnsi="Palatino Linotype" w:cs="Times New Roman"/>
          <w:sz w:val="24"/>
          <w:szCs w:val="24"/>
          <w:lang w:val="es-ES" w:eastAsia="es-ES"/>
        </w:rPr>
        <w:t xml:space="preserve">de la </w:t>
      </w:r>
      <w:r w:rsidRPr="000874ED">
        <w:rPr>
          <w:rFonts w:ascii="Palatino Linotype" w:eastAsia="Calibri" w:hAnsi="Palatino Linotype" w:cs="Times New Roman"/>
          <w:b/>
          <w:sz w:val="24"/>
          <w:szCs w:val="24"/>
          <w:lang w:val="es-ES" w:eastAsia="es-ES"/>
        </w:rPr>
        <w:t>Constitución Política del Estado Libre y Soberano de México</w:t>
      </w:r>
      <w:r w:rsidRPr="000874E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874ED">
        <w:rPr>
          <w:rFonts w:ascii="Palatino Linotype" w:eastAsia="Calibri" w:hAnsi="Palatino Linotype" w:cs="Arial"/>
          <w:sz w:val="24"/>
          <w:szCs w:val="24"/>
          <w:lang w:val="es-ES" w:eastAsia="es-ES"/>
        </w:rPr>
        <w:t xml:space="preserve">de la </w:t>
      </w:r>
      <w:r w:rsidRPr="000874ED">
        <w:rPr>
          <w:rFonts w:ascii="Palatino Linotype" w:eastAsia="Calibri" w:hAnsi="Palatino Linotype" w:cs="Arial"/>
          <w:b/>
          <w:sz w:val="24"/>
          <w:szCs w:val="24"/>
          <w:lang w:val="es-ES" w:eastAsia="es-ES"/>
        </w:rPr>
        <w:t>Ley de Transparencia y Acceso a la Información Pública del Estado de México y Municipios</w:t>
      </w:r>
      <w:r w:rsidRPr="000874ED">
        <w:rPr>
          <w:rFonts w:ascii="Palatino Linotype" w:eastAsia="Calibri" w:hAnsi="Palatino Linotype" w:cs="Arial"/>
          <w:sz w:val="24"/>
          <w:szCs w:val="24"/>
          <w:lang w:val="es-ES" w:eastAsia="es-ES"/>
        </w:rPr>
        <w:t xml:space="preserve">; </w:t>
      </w:r>
      <w:r w:rsidRPr="000874ED">
        <w:rPr>
          <w:rFonts w:ascii="Palatino Linotype" w:eastAsia="Calibri" w:hAnsi="Palatino Linotype" w:cs="Arial"/>
          <w:b/>
          <w:sz w:val="24"/>
          <w:szCs w:val="24"/>
          <w:lang w:val="es-ES" w:eastAsia="es-ES"/>
        </w:rPr>
        <w:t xml:space="preserve">7, 9 fracciones I y </w:t>
      </w:r>
      <w:r w:rsidRPr="000874ED">
        <w:rPr>
          <w:rFonts w:ascii="Palatino Linotype" w:eastAsia="Calibri" w:hAnsi="Palatino Linotype" w:cs="Arial"/>
          <w:b/>
          <w:sz w:val="24"/>
          <w:szCs w:val="24"/>
          <w:lang w:val="es-ES" w:eastAsia="es-ES"/>
        </w:rPr>
        <w:lastRenderedPageBreak/>
        <w:t>XXIV, y 11</w:t>
      </w:r>
      <w:r w:rsidRPr="000874ED">
        <w:rPr>
          <w:rFonts w:ascii="Palatino Linotype" w:eastAsia="Calibri" w:hAnsi="Palatino Linotype" w:cs="Arial"/>
          <w:sz w:val="24"/>
          <w:szCs w:val="24"/>
          <w:lang w:val="es-ES" w:eastAsia="es-ES"/>
        </w:rPr>
        <w:t xml:space="preserve"> del </w:t>
      </w:r>
      <w:r w:rsidRPr="000874E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874ED">
        <w:rPr>
          <w:rFonts w:ascii="Palatino Linotype" w:eastAsia="MS Mincho" w:hAnsi="Palatino Linotype" w:cs="Times New Roman"/>
          <w:sz w:val="24"/>
          <w:szCs w:val="24"/>
          <w:lang w:val="es-ES_tradnl" w:eastAsia="es-ES"/>
        </w:rPr>
        <w:t>.</w:t>
      </w:r>
    </w:p>
    <w:p w:rsidR="00792776" w:rsidRPr="000874ED" w:rsidRDefault="00792776" w:rsidP="00792776">
      <w:pPr>
        <w:spacing w:before="240" w:after="240" w:line="360" w:lineRule="auto"/>
        <w:contextualSpacing/>
        <w:jc w:val="both"/>
        <w:rPr>
          <w:rFonts w:ascii="Palatino Linotype" w:eastAsia="MS Mincho" w:hAnsi="Palatino Linotype" w:cs="Times New Roman"/>
          <w:sz w:val="24"/>
          <w:szCs w:val="24"/>
          <w:lang w:val="es-ES_tradnl" w:eastAsia="es-ES"/>
        </w:rPr>
      </w:pPr>
    </w:p>
    <w:p w:rsidR="00792776" w:rsidRPr="000874ED" w:rsidRDefault="00792776" w:rsidP="00792776">
      <w:pPr>
        <w:keepNext/>
        <w:keepLines/>
        <w:spacing w:before="40" w:after="0"/>
        <w:outlineLvl w:val="1"/>
        <w:rPr>
          <w:rFonts w:ascii="Palatino Linotype" w:eastAsia="MS Gothic" w:hAnsi="Palatino Linotype" w:cs="Times New Roman"/>
          <w:b/>
          <w:sz w:val="24"/>
          <w:szCs w:val="26"/>
        </w:rPr>
      </w:pPr>
      <w:bookmarkStart w:id="34" w:name="_Toc494219914"/>
      <w:bookmarkStart w:id="35" w:name="_Toc522810093"/>
      <w:r w:rsidRPr="000874ED">
        <w:rPr>
          <w:rFonts w:ascii="Palatino Linotype" w:eastAsia="MS Gothic" w:hAnsi="Palatino Linotype" w:cs="Times New Roman"/>
          <w:b/>
          <w:sz w:val="24"/>
          <w:szCs w:val="26"/>
        </w:rPr>
        <w:t>SEGUNDO. De la oportunidad y procedencia.</w:t>
      </w:r>
      <w:bookmarkEnd w:id="34"/>
      <w:bookmarkEnd w:id="35"/>
    </w:p>
    <w:p w:rsidR="005D4529" w:rsidRPr="000874ED" w:rsidRDefault="005D4529" w:rsidP="005D4529">
      <w:pPr>
        <w:pStyle w:val="Prrafodelista"/>
        <w:numPr>
          <w:ilvl w:val="0"/>
          <w:numId w:val="2"/>
        </w:numPr>
        <w:spacing w:before="240" w:after="240" w:line="360" w:lineRule="auto"/>
        <w:ind w:left="426" w:right="49" w:hanging="426"/>
        <w:jc w:val="both"/>
        <w:rPr>
          <w:rFonts w:ascii="Palatino Linotype" w:hAnsi="Palatino Linotype"/>
          <w:sz w:val="24"/>
          <w:szCs w:val="24"/>
        </w:rPr>
      </w:pPr>
      <w:r w:rsidRPr="000874ED">
        <w:rPr>
          <w:rFonts w:ascii="Palatino Linotype" w:eastAsia="Calibri" w:hAnsi="Palatino Linotype" w:cs="Arial"/>
          <w:sz w:val="24"/>
          <w:szCs w:val="24"/>
        </w:rPr>
        <w:t xml:space="preserve">El medio de impugnación fue presentado a través del </w:t>
      </w:r>
      <w:r w:rsidRPr="000874ED">
        <w:rPr>
          <w:rFonts w:ascii="Palatino Linotype" w:eastAsia="Calibri" w:hAnsi="Palatino Linotype" w:cs="Arial"/>
          <w:b/>
          <w:sz w:val="24"/>
          <w:szCs w:val="24"/>
        </w:rPr>
        <w:t>SAIMEX,</w:t>
      </w:r>
      <w:r w:rsidRPr="000874ED">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0874ED">
        <w:rPr>
          <w:rFonts w:ascii="Palatino Linotype" w:eastAsia="Calibri" w:hAnsi="Palatino Linotype" w:cs="Arial"/>
          <w:b/>
          <w:sz w:val="24"/>
          <w:szCs w:val="24"/>
        </w:rPr>
        <w:t>SUJETO OBLIGADO</w:t>
      </w:r>
      <w:r w:rsidRPr="000874ED">
        <w:rPr>
          <w:rFonts w:ascii="Palatino Linotype" w:eastAsia="Calibri" w:hAnsi="Palatino Linotype" w:cs="Arial"/>
          <w:sz w:val="24"/>
          <w:szCs w:val="24"/>
        </w:rPr>
        <w:t xml:space="preserve"> entregó su respuesta el </w:t>
      </w:r>
      <w:r w:rsidR="00FA03A3" w:rsidRPr="000874ED">
        <w:rPr>
          <w:rFonts w:ascii="Palatino Linotype" w:eastAsia="Calibri" w:hAnsi="Palatino Linotype" w:cs="Arial"/>
          <w:sz w:val="24"/>
          <w:szCs w:val="24"/>
        </w:rPr>
        <w:t>siete (07)</w:t>
      </w:r>
      <w:r w:rsidR="005C1CA9" w:rsidRPr="000874ED">
        <w:rPr>
          <w:rFonts w:ascii="Palatino Linotype" w:eastAsia="Calibri" w:hAnsi="Palatino Linotype" w:cs="Arial"/>
          <w:sz w:val="24"/>
          <w:szCs w:val="24"/>
        </w:rPr>
        <w:t xml:space="preserve"> de junio</w:t>
      </w:r>
      <w:r w:rsidR="00F6332F" w:rsidRPr="000874ED">
        <w:rPr>
          <w:rFonts w:ascii="Palatino Linotype" w:eastAsia="Calibri" w:hAnsi="Palatino Linotype" w:cs="Arial"/>
          <w:sz w:val="24"/>
          <w:szCs w:val="24"/>
        </w:rPr>
        <w:t xml:space="preserve"> de dos mil dieciocho</w:t>
      </w:r>
      <w:r w:rsidRPr="000874ED">
        <w:rPr>
          <w:rFonts w:ascii="Palatino Linotype" w:eastAsia="Calibri" w:hAnsi="Palatino Linotype" w:cs="Arial"/>
          <w:sz w:val="24"/>
          <w:szCs w:val="24"/>
        </w:rPr>
        <w:t xml:space="preserve">, </w:t>
      </w:r>
      <w:r w:rsidRPr="000874ED">
        <w:rPr>
          <w:rFonts w:ascii="Palatino Linotype" w:hAnsi="Palatino Linotype" w:cs="Arial"/>
          <w:sz w:val="24"/>
          <w:szCs w:val="24"/>
        </w:rPr>
        <w:t xml:space="preserve">de tal forma que el plazo para interponer el recurso transcurrió del día </w:t>
      </w:r>
      <w:r w:rsidR="00FA03A3" w:rsidRPr="000874ED">
        <w:rPr>
          <w:rFonts w:ascii="Palatino Linotype" w:hAnsi="Palatino Linotype" w:cs="Arial"/>
          <w:sz w:val="24"/>
          <w:szCs w:val="24"/>
        </w:rPr>
        <w:t>ocho (08)</w:t>
      </w:r>
      <w:r w:rsidR="005C1CA9" w:rsidRPr="000874ED">
        <w:rPr>
          <w:rFonts w:ascii="Palatino Linotype" w:hAnsi="Palatino Linotype" w:cs="Arial"/>
          <w:sz w:val="24"/>
          <w:szCs w:val="24"/>
        </w:rPr>
        <w:t xml:space="preserve"> de junio </w:t>
      </w:r>
      <w:r w:rsidR="006106ED" w:rsidRPr="000874ED">
        <w:rPr>
          <w:rFonts w:ascii="Palatino Linotype" w:hAnsi="Palatino Linotype" w:cs="Arial"/>
          <w:sz w:val="24"/>
          <w:szCs w:val="24"/>
        </w:rPr>
        <w:t>al veintinueve (29</w:t>
      </w:r>
      <w:r w:rsidR="005C1CA9" w:rsidRPr="000874ED">
        <w:rPr>
          <w:rFonts w:ascii="Palatino Linotype" w:hAnsi="Palatino Linotype" w:cs="Arial"/>
          <w:sz w:val="24"/>
          <w:szCs w:val="24"/>
        </w:rPr>
        <w:t xml:space="preserve">) de julio </w:t>
      </w:r>
      <w:r w:rsidRPr="000874ED">
        <w:rPr>
          <w:rFonts w:ascii="Palatino Linotype" w:eastAsia="Calibri" w:hAnsi="Palatino Linotype" w:cs="Arial"/>
          <w:sz w:val="24"/>
          <w:szCs w:val="24"/>
        </w:rPr>
        <w:t>de dos mil dieciocho</w:t>
      </w:r>
      <w:r w:rsidRPr="000874ED">
        <w:rPr>
          <w:rFonts w:ascii="Palatino Linotype" w:hAnsi="Palatino Linotype" w:cs="Arial"/>
          <w:sz w:val="24"/>
          <w:szCs w:val="24"/>
        </w:rPr>
        <w:t>; en consecuencia,</w:t>
      </w:r>
      <w:r w:rsidR="00F6332F" w:rsidRPr="000874ED">
        <w:rPr>
          <w:rFonts w:ascii="Palatino Linotype" w:hAnsi="Palatino Linotype" w:cs="Arial"/>
          <w:sz w:val="24"/>
          <w:szCs w:val="24"/>
        </w:rPr>
        <w:t xml:space="preserve"> el</w:t>
      </w:r>
      <w:r w:rsidRPr="000874ED">
        <w:rPr>
          <w:rFonts w:ascii="Palatino Linotype" w:hAnsi="Palatino Linotype" w:cs="Arial"/>
          <w:sz w:val="24"/>
          <w:szCs w:val="24"/>
        </w:rPr>
        <w:t xml:space="preserve"> ahora recurrente presentó su inconformidad el día </w:t>
      </w:r>
      <w:r w:rsidR="006106ED" w:rsidRPr="000874ED">
        <w:rPr>
          <w:rFonts w:ascii="Palatino Linotype" w:hAnsi="Palatino Linotype" w:cs="Arial"/>
          <w:sz w:val="24"/>
          <w:szCs w:val="24"/>
        </w:rPr>
        <w:t>veintiocho (28</w:t>
      </w:r>
      <w:r w:rsidR="001F547B" w:rsidRPr="000874ED">
        <w:rPr>
          <w:rFonts w:ascii="Palatino Linotype" w:hAnsi="Palatino Linotype" w:cs="Arial"/>
          <w:sz w:val="24"/>
          <w:szCs w:val="24"/>
        </w:rPr>
        <w:t>) de junio</w:t>
      </w:r>
      <w:r w:rsidR="00F6332F" w:rsidRPr="000874ED">
        <w:rPr>
          <w:rFonts w:ascii="Palatino Linotype" w:hAnsi="Palatino Linotype" w:cs="Arial"/>
          <w:sz w:val="24"/>
          <w:szCs w:val="24"/>
        </w:rPr>
        <w:t xml:space="preserve"> de la presente anualidad</w:t>
      </w:r>
      <w:r w:rsidRPr="000874ED">
        <w:rPr>
          <w:rFonts w:ascii="Palatino Linotype" w:hAnsi="Palatino Linotype" w:cs="Arial"/>
          <w:sz w:val="24"/>
          <w:szCs w:val="24"/>
        </w:rPr>
        <w:t xml:space="preserve">, es decir, dentro del plazo legalmente establecido para tal efecto. </w:t>
      </w:r>
    </w:p>
    <w:p w:rsidR="00F6332F" w:rsidRPr="000874ED" w:rsidRDefault="00F6332F" w:rsidP="00F6332F">
      <w:pPr>
        <w:pStyle w:val="Prrafodelista"/>
        <w:rPr>
          <w:rFonts w:ascii="Palatino Linotype" w:eastAsia="Calibri" w:hAnsi="Palatino Linotype" w:cs="Arial"/>
          <w:sz w:val="24"/>
          <w:szCs w:val="24"/>
        </w:rPr>
      </w:pPr>
    </w:p>
    <w:p w:rsidR="006106ED" w:rsidRPr="000874ED" w:rsidRDefault="006106ED" w:rsidP="006106ED">
      <w:pPr>
        <w:pStyle w:val="Prrafodelista"/>
        <w:numPr>
          <w:ilvl w:val="0"/>
          <w:numId w:val="2"/>
        </w:numPr>
        <w:spacing w:before="240" w:after="240" w:line="360" w:lineRule="auto"/>
        <w:ind w:left="426" w:right="49" w:hanging="426"/>
        <w:jc w:val="both"/>
        <w:rPr>
          <w:rFonts w:ascii="Palatino Linotype" w:eastAsia="Calibri" w:hAnsi="Palatino Linotype" w:cs="Times New Roman"/>
          <w:sz w:val="24"/>
          <w:szCs w:val="24"/>
          <w:lang w:val="es-ES"/>
        </w:rPr>
      </w:pPr>
      <w:r w:rsidRPr="000874ED">
        <w:rPr>
          <w:rFonts w:ascii="Palatino Linotype" w:eastAsia="Calibri" w:hAnsi="Palatino Linotype" w:cs="Times New Roman"/>
          <w:sz w:val="24"/>
          <w:szCs w:val="24"/>
          <w:lang w:val="es-ES"/>
        </w:rPr>
        <w:t xml:space="preserve">Por otro lado, de la revisión al expediente electrónico del SAIMEX se desprende que la parte </w:t>
      </w:r>
      <w:r w:rsidRPr="000874ED">
        <w:rPr>
          <w:rFonts w:ascii="Palatino Linotype" w:eastAsia="Calibri" w:hAnsi="Palatino Linotype" w:cs="Arial"/>
          <w:sz w:val="24"/>
          <w:szCs w:val="24"/>
        </w:rPr>
        <w:t>solicitante</w:t>
      </w:r>
      <w:r w:rsidRPr="000874ED">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0874ED">
        <w:rPr>
          <w:rFonts w:ascii="Palatino Linotype" w:eastAsia="Calibri" w:hAnsi="Palatino Linotype" w:cs="Times New Roman"/>
          <w:b/>
          <w:sz w:val="24"/>
          <w:szCs w:val="24"/>
          <w:lang w:val="es-ES"/>
        </w:rPr>
        <w:t xml:space="preserve">no proporciona su nombre completo para que sea </w:t>
      </w:r>
      <w:r w:rsidRPr="000874ED">
        <w:rPr>
          <w:rFonts w:ascii="Palatino Linotype" w:eastAsia="Calibri" w:hAnsi="Palatino Linotype" w:cs="Times New Roman"/>
          <w:b/>
          <w:sz w:val="24"/>
          <w:szCs w:val="24"/>
          <w:u w:val="single"/>
          <w:lang w:val="es-ES"/>
        </w:rPr>
        <w:t>identificado</w:t>
      </w:r>
      <w:r w:rsidRPr="000874ED">
        <w:rPr>
          <w:rFonts w:ascii="Palatino Linotype" w:eastAsia="Calibri" w:hAnsi="Palatino Linotype" w:cs="Times New Roman"/>
          <w:b/>
          <w:sz w:val="24"/>
          <w:szCs w:val="24"/>
          <w:lang w:val="es-ES"/>
        </w:rPr>
        <w:t>,</w:t>
      </w:r>
      <w:r w:rsidRPr="000874ED">
        <w:rPr>
          <w:rFonts w:ascii="Palatino Linotype" w:eastAsia="Calibri" w:hAnsi="Palatino Linotype" w:cs="Times New Roman"/>
          <w:sz w:val="24"/>
          <w:szCs w:val="24"/>
          <w:lang w:val="es-ES"/>
        </w:rPr>
        <w:t xml:space="preserve"> ni se tiene la certeza sobre su identidad; sin embargo, es importante señalar también que </w:t>
      </w:r>
      <w:r w:rsidRPr="000874ED">
        <w:rPr>
          <w:rFonts w:ascii="Palatino Linotype" w:hAnsi="Palatino Linotype" w:cs="Arial"/>
          <w:sz w:val="24"/>
          <w:szCs w:val="24"/>
        </w:rPr>
        <w:t xml:space="preserve">el nombre de los solicitantes y recurrentes no es requisito indispensable para la tramitación del acto procesal específico en materia de acceso a la información, ello en estricto apego al numeral 155 párrafo </w:t>
      </w:r>
      <w:r w:rsidRPr="000874ED">
        <w:rPr>
          <w:rFonts w:ascii="Palatino Linotype" w:hAnsi="Palatino Linotype" w:cs="Arial"/>
          <w:sz w:val="24"/>
          <w:szCs w:val="24"/>
        </w:rPr>
        <w:lastRenderedPageBreak/>
        <w:t>tercero de la Ley de la materia, en concatenación con el 180 del mismo ordenamiento.</w:t>
      </w:r>
    </w:p>
    <w:p w:rsidR="006106ED" w:rsidRPr="000874ED" w:rsidRDefault="006106ED" w:rsidP="006106ED">
      <w:pPr>
        <w:pStyle w:val="Prrafodelista"/>
        <w:rPr>
          <w:rFonts w:ascii="Palatino Linotype" w:eastAsia="Calibri" w:hAnsi="Palatino Linotype" w:cs="Times New Roman"/>
          <w:lang w:val="es-ES"/>
        </w:rPr>
      </w:pPr>
    </w:p>
    <w:p w:rsidR="006106ED" w:rsidRPr="000874ED" w:rsidRDefault="006106ED" w:rsidP="006106ED">
      <w:pPr>
        <w:pStyle w:val="Prrafodelista"/>
        <w:numPr>
          <w:ilvl w:val="0"/>
          <w:numId w:val="2"/>
        </w:numPr>
        <w:spacing w:before="240" w:after="240" w:line="360" w:lineRule="auto"/>
        <w:ind w:left="426" w:right="49" w:hanging="426"/>
        <w:jc w:val="both"/>
        <w:rPr>
          <w:rFonts w:ascii="Palatino Linotype" w:eastAsia="Calibri" w:hAnsi="Palatino Linotype" w:cs="Times New Roman"/>
          <w:sz w:val="24"/>
          <w:lang w:val="es-ES"/>
        </w:rPr>
      </w:pPr>
      <w:r w:rsidRPr="000874ED">
        <w:rPr>
          <w:rFonts w:ascii="Palatino Linotype" w:eastAsia="Calibri" w:hAnsi="Palatino Linotype" w:cs="Arial"/>
          <w:sz w:val="24"/>
          <w:szCs w:val="24"/>
        </w:rPr>
        <w:t>Esto</w:t>
      </w:r>
      <w:r w:rsidRPr="000874ED">
        <w:rPr>
          <w:rFonts w:ascii="Palatino Linotype" w:eastAsia="Calibri" w:hAnsi="Palatino Linotype" w:cs="Times New Roman"/>
          <w:lang w:val="es-ES"/>
        </w:rPr>
        <w:t xml:space="preserve"> </w:t>
      </w:r>
      <w:r w:rsidRPr="000874ED">
        <w:rPr>
          <w:rFonts w:ascii="Palatino Linotype" w:eastAsia="Calibri" w:hAnsi="Palatino Linotype" w:cs="Times New Roman"/>
          <w:sz w:val="24"/>
          <w:lang w:val="es-ES"/>
        </w:rPr>
        <w:t>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106ED" w:rsidRPr="000874ED" w:rsidRDefault="006106ED" w:rsidP="006106ED">
      <w:pPr>
        <w:pStyle w:val="Prrafodelista"/>
        <w:spacing w:before="240" w:after="240" w:line="360" w:lineRule="auto"/>
        <w:ind w:left="426" w:right="49"/>
        <w:jc w:val="both"/>
        <w:rPr>
          <w:rFonts w:ascii="Palatino Linotype" w:eastAsia="Calibri" w:hAnsi="Palatino Linotype" w:cs="Times New Roman"/>
          <w:lang w:val="es-ES"/>
        </w:rPr>
      </w:pPr>
    </w:p>
    <w:p w:rsidR="006106ED" w:rsidRPr="000874ED" w:rsidRDefault="006106ED" w:rsidP="006106ED">
      <w:pPr>
        <w:pStyle w:val="Prrafodelista"/>
        <w:numPr>
          <w:ilvl w:val="0"/>
          <w:numId w:val="2"/>
        </w:numPr>
        <w:spacing w:before="240" w:after="240" w:line="360" w:lineRule="auto"/>
        <w:ind w:left="426" w:right="49" w:hanging="426"/>
        <w:jc w:val="both"/>
        <w:rPr>
          <w:rFonts w:ascii="Palatino Linotype" w:eastAsia="Calibri" w:hAnsi="Palatino Linotype" w:cs="Times New Roman"/>
          <w:sz w:val="24"/>
          <w:lang w:val="es-ES"/>
        </w:rPr>
      </w:pPr>
      <w:r w:rsidRPr="000874ED">
        <w:rPr>
          <w:rFonts w:ascii="Palatino Linotype" w:eastAsia="Calibri" w:hAnsi="Palatino Linotype" w:cs="Times New Roman"/>
          <w:sz w:val="24"/>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106ED" w:rsidRPr="000874ED" w:rsidRDefault="006106ED" w:rsidP="006106ED">
      <w:pPr>
        <w:pStyle w:val="Prrafodelista"/>
        <w:rPr>
          <w:rFonts w:ascii="Palatino Linotype" w:eastAsia="Calibri" w:hAnsi="Palatino Linotype" w:cs="Times New Roman"/>
          <w:lang w:val="es-ES"/>
        </w:rPr>
      </w:pPr>
    </w:p>
    <w:p w:rsidR="006106ED" w:rsidRPr="000874ED" w:rsidRDefault="006106ED" w:rsidP="006106ED">
      <w:pPr>
        <w:pStyle w:val="Prrafodelista"/>
        <w:numPr>
          <w:ilvl w:val="0"/>
          <w:numId w:val="2"/>
        </w:numPr>
        <w:spacing w:before="240" w:after="240" w:line="360" w:lineRule="auto"/>
        <w:ind w:left="426" w:right="49" w:hanging="426"/>
        <w:jc w:val="both"/>
        <w:rPr>
          <w:rFonts w:ascii="Palatino Linotype" w:eastAsia="Calibri" w:hAnsi="Palatino Linotype" w:cs="Times New Roman"/>
          <w:sz w:val="24"/>
          <w:lang w:val="es-ES"/>
        </w:rPr>
      </w:pPr>
      <w:r w:rsidRPr="000874ED">
        <w:rPr>
          <w:rFonts w:ascii="Palatino Linotype" w:eastAsia="Calibri" w:hAnsi="Palatino Linotype" w:cs="Times New Roman"/>
          <w:sz w:val="24"/>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106ED" w:rsidRPr="000874ED" w:rsidRDefault="006106ED" w:rsidP="006106ED">
      <w:pPr>
        <w:pStyle w:val="Prrafodelista"/>
        <w:rPr>
          <w:rFonts w:ascii="Palatino Linotype" w:eastAsia="Times New Roman" w:hAnsi="Palatino Linotype" w:cs="Arial"/>
          <w:lang w:val="es-ES"/>
        </w:rPr>
      </w:pPr>
    </w:p>
    <w:p w:rsidR="006106ED" w:rsidRPr="000874ED" w:rsidRDefault="006106ED" w:rsidP="006106ED">
      <w:pPr>
        <w:pStyle w:val="Prrafodelista"/>
        <w:numPr>
          <w:ilvl w:val="0"/>
          <w:numId w:val="2"/>
        </w:numPr>
        <w:spacing w:before="240" w:after="240" w:line="360" w:lineRule="auto"/>
        <w:ind w:left="426" w:right="49" w:hanging="426"/>
        <w:jc w:val="both"/>
        <w:rPr>
          <w:rFonts w:ascii="Palatino Linotype" w:eastAsia="Calibri" w:hAnsi="Palatino Linotype" w:cs="Times New Roman"/>
          <w:sz w:val="24"/>
          <w:szCs w:val="24"/>
          <w:lang w:val="es-ES"/>
        </w:rPr>
      </w:pPr>
      <w:r w:rsidRPr="000874ED">
        <w:rPr>
          <w:rFonts w:ascii="Palatino Linotype" w:eastAsia="Times New Roman" w:hAnsi="Palatino Linotype" w:cs="Arial"/>
          <w:sz w:val="24"/>
          <w:szCs w:val="24"/>
          <w:lang w:val="es-ES"/>
        </w:rPr>
        <w:t xml:space="preserve">Por lo que el </w:t>
      </w:r>
      <w:r w:rsidRPr="000874ED">
        <w:rPr>
          <w:rFonts w:ascii="Palatino Linotype" w:eastAsia="Calibri" w:hAnsi="Palatino Linotype" w:cs="Times New Roman"/>
          <w:sz w:val="24"/>
          <w:szCs w:val="24"/>
          <w:lang w:val="es-ES"/>
        </w:rPr>
        <w:t>nombre</w:t>
      </w:r>
      <w:r w:rsidRPr="000874ED">
        <w:rPr>
          <w:rFonts w:ascii="Palatino Linotype" w:eastAsia="Times New Roman" w:hAnsi="Palatino Linotype" w:cs="Arial"/>
          <w:sz w:val="24"/>
          <w:szCs w:val="24"/>
          <w:lang w:val="es-ES"/>
        </w:rPr>
        <w:t xml:space="preserve"> del solicitando y recurrente no puede ser considerado un requisito indispensable de </w:t>
      </w:r>
      <w:proofErr w:type="spellStart"/>
      <w:r w:rsidRPr="000874ED">
        <w:rPr>
          <w:rFonts w:ascii="Palatino Linotype" w:eastAsia="Times New Roman" w:hAnsi="Palatino Linotype" w:cs="Arial"/>
          <w:sz w:val="24"/>
          <w:szCs w:val="24"/>
          <w:lang w:val="es-ES"/>
        </w:rPr>
        <w:t>procedibilidad</w:t>
      </w:r>
      <w:proofErr w:type="spellEnd"/>
      <w:r w:rsidRPr="000874ED">
        <w:rPr>
          <w:rFonts w:ascii="Palatino Linotype" w:eastAsia="Times New Roman" w:hAnsi="Palatino Linotype" w:cs="Arial"/>
          <w:sz w:val="24"/>
          <w:szCs w:val="24"/>
          <w:lang w:val="es-ES"/>
        </w:rPr>
        <w:t xml:space="preserve"> del recurso de revisión que nos ocupa, ya que el </w:t>
      </w:r>
      <w:r w:rsidRPr="000874ED">
        <w:rPr>
          <w:rFonts w:ascii="Palatino Linotype" w:eastAsia="MS Mincho" w:hAnsi="Palatino Linotype" w:cs="Arial"/>
          <w:sz w:val="24"/>
          <w:szCs w:val="24"/>
        </w:rPr>
        <w:t>acceso</w:t>
      </w:r>
      <w:r w:rsidRPr="000874ED">
        <w:rPr>
          <w:rFonts w:ascii="Palatino Linotype" w:eastAsia="Times New Roman" w:hAnsi="Palatino Linotype" w:cs="Arial"/>
          <w:sz w:val="24"/>
          <w:szCs w:val="24"/>
          <w:lang w:val="es-ES"/>
        </w:rPr>
        <w:t xml:space="preserve"> a la información no está condicionado a acreditar algún interés ya sea jurídico o legítimo, máxime que es un elemento subsanable por este Órgano </w:t>
      </w:r>
      <w:proofErr w:type="spellStart"/>
      <w:r w:rsidRPr="000874ED">
        <w:rPr>
          <w:rFonts w:ascii="Palatino Linotype" w:eastAsia="Times New Roman" w:hAnsi="Palatino Linotype" w:cs="Arial"/>
          <w:sz w:val="24"/>
          <w:szCs w:val="24"/>
          <w:lang w:val="es-ES"/>
        </w:rPr>
        <w:t>Resolutor</w:t>
      </w:r>
      <w:proofErr w:type="spellEnd"/>
      <w:r w:rsidRPr="000874ED">
        <w:rPr>
          <w:rFonts w:ascii="Palatino Linotype" w:eastAsia="Times New Roman" w:hAnsi="Palatino Linotype" w:cs="Arial"/>
          <w:sz w:val="24"/>
          <w:szCs w:val="24"/>
          <w:lang w:val="es-ES"/>
        </w:rPr>
        <w:t>.</w:t>
      </w:r>
    </w:p>
    <w:p w:rsidR="006106ED" w:rsidRPr="000874ED" w:rsidRDefault="006106ED" w:rsidP="006106ED">
      <w:pPr>
        <w:pStyle w:val="Prrafodelista"/>
        <w:rPr>
          <w:rFonts w:ascii="Palatino Linotype" w:eastAsia="Calibri" w:hAnsi="Palatino Linotype" w:cs="Arial"/>
        </w:rPr>
      </w:pPr>
    </w:p>
    <w:p w:rsidR="005D4529" w:rsidRPr="000874ED" w:rsidRDefault="005D4529" w:rsidP="005D4529">
      <w:pPr>
        <w:pStyle w:val="Prrafodelista"/>
        <w:numPr>
          <w:ilvl w:val="0"/>
          <w:numId w:val="2"/>
        </w:numPr>
        <w:spacing w:before="240" w:after="240" w:line="360" w:lineRule="auto"/>
        <w:ind w:left="426" w:right="49"/>
        <w:jc w:val="both"/>
        <w:rPr>
          <w:rFonts w:ascii="Palatino Linotype" w:hAnsi="Palatino Linotype" w:cs="Arial"/>
          <w:sz w:val="24"/>
          <w:szCs w:val="24"/>
        </w:rPr>
      </w:pPr>
      <w:r w:rsidRPr="000874ED">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D4529" w:rsidRPr="000874ED" w:rsidRDefault="005D4529" w:rsidP="005D4529">
      <w:pPr>
        <w:pStyle w:val="Prrafodelista"/>
        <w:rPr>
          <w:rFonts w:ascii="Palatino Linotype" w:hAnsi="Palatino Linotype" w:cs="Arial"/>
          <w:sz w:val="24"/>
          <w:szCs w:val="24"/>
        </w:rPr>
      </w:pPr>
    </w:p>
    <w:p w:rsidR="005D4529" w:rsidRPr="000874ED" w:rsidRDefault="005D4529" w:rsidP="005D4529">
      <w:pPr>
        <w:pStyle w:val="Prrafodelista"/>
        <w:numPr>
          <w:ilvl w:val="0"/>
          <w:numId w:val="2"/>
        </w:numPr>
        <w:spacing w:before="240" w:after="240" w:line="360" w:lineRule="auto"/>
        <w:ind w:left="426" w:right="49" w:hanging="426"/>
        <w:jc w:val="both"/>
        <w:rPr>
          <w:rFonts w:ascii="Palatino Linotype" w:hAnsi="Palatino Linotype" w:cs="Arial"/>
          <w:sz w:val="24"/>
          <w:szCs w:val="24"/>
        </w:rPr>
      </w:pPr>
      <w:r w:rsidRPr="000874ED">
        <w:rPr>
          <w:rFonts w:ascii="Palatino Linotype" w:hAnsi="Palatino Linotype" w:cs="Arial"/>
          <w:sz w:val="24"/>
          <w:szCs w:val="24"/>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0874ED">
        <w:rPr>
          <w:rFonts w:ascii="Palatino Linotype" w:hAnsi="Palatino Linotype" w:cs="Arial"/>
          <w:sz w:val="24"/>
          <w:szCs w:val="24"/>
        </w:rPr>
        <w:t>desechamiento</w:t>
      </w:r>
      <w:proofErr w:type="spellEnd"/>
      <w:r w:rsidRPr="000874ED">
        <w:rPr>
          <w:rFonts w:ascii="Palatino Linotype" w:hAnsi="Palatino Linotype" w:cs="Arial"/>
          <w:sz w:val="24"/>
          <w:szCs w:val="24"/>
        </w:rPr>
        <w:t xml:space="preserve"> o sobreseimiento; y en su caso ordenar la entrega de la información respecto a la respuesta emitida por el </w:t>
      </w:r>
      <w:r w:rsidRPr="000874ED">
        <w:rPr>
          <w:rFonts w:ascii="Palatino Linotype" w:hAnsi="Palatino Linotype" w:cs="Arial"/>
          <w:b/>
          <w:sz w:val="24"/>
          <w:szCs w:val="24"/>
        </w:rPr>
        <w:t>SUJETO OBLIGADO</w:t>
      </w:r>
      <w:r w:rsidRPr="000874ED">
        <w:rPr>
          <w:rFonts w:ascii="Palatino Linotype" w:hAnsi="Palatino Linotype" w:cs="Arial"/>
          <w:sz w:val="24"/>
          <w:szCs w:val="24"/>
        </w:rPr>
        <w:t>.</w:t>
      </w:r>
    </w:p>
    <w:p w:rsidR="00C87681" w:rsidRPr="000874ED" w:rsidRDefault="00C87681" w:rsidP="00C87681">
      <w:pPr>
        <w:keepNext/>
        <w:keepLines/>
        <w:spacing w:before="40"/>
        <w:outlineLvl w:val="1"/>
        <w:rPr>
          <w:rFonts w:ascii="Palatino Linotype" w:eastAsia="MS Mincho" w:hAnsi="Palatino Linotype" w:cstheme="majorBidi"/>
          <w:b/>
        </w:rPr>
      </w:pPr>
      <w:bookmarkStart w:id="36" w:name="_Toc504391435"/>
      <w:bookmarkStart w:id="37" w:name="_Toc507090471"/>
      <w:bookmarkStart w:id="38" w:name="_Toc522810094"/>
      <w:r w:rsidRPr="000874ED">
        <w:rPr>
          <w:rFonts w:ascii="Palatino Linotype" w:eastAsia="MS Mincho" w:hAnsi="Palatino Linotype" w:cstheme="majorBidi"/>
          <w:b/>
        </w:rPr>
        <w:lastRenderedPageBreak/>
        <w:t>TERCERO. De previo y especial pronunciamiento.</w:t>
      </w:r>
      <w:bookmarkEnd w:id="36"/>
      <w:bookmarkEnd w:id="37"/>
      <w:bookmarkEnd w:id="38"/>
    </w:p>
    <w:p w:rsidR="00C87681" w:rsidRPr="000874ED" w:rsidRDefault="00C87681" w:rsidP="00FC1D4E">
      <w:pPr>
        <w:pStyle w:val="Prrafodelista"/>
        <w:numPr>
          <w:ilvl w:val="0"/>
          <w:numId w:val="2"/>
        </w:numPr>
        <w:spacing w:before="240" w:after="240" w:line="360" w:lineRule="auto"/>
        <w:ind w:left="426" w:right="49" w:hanging="426"/>
        <w:jc w:val="both"/>
        <w:rPr>
          <w:rFonts w:ascii="Palatino Linotype" w:hAnsi="Palatino Linotype" w:cs="Arial"/>
          <w:sz w:val="24"/>
          <w:szCs w:val="24"/>
          <w:lang w:val="es-ES_tradnl"/>
        </w:rPr>
      </w:pPr>
      <w:r w:rsidRPr="000874ED">
        <w:rPr>
          <w:rFonts w:ascii="Palatino Linotype" w:hAnsi="Palatino Linotype" w:cs="Arial"/>
          <w:sz w:val="24"/>
          <w:szCs w:val="24"/>
          <w:lang w:val="es-ES_tradnl"/>
        </w:rPr>
        <w:t xml:space="preserve">Previo al análisis de las obligaciones del </w:t>
      </w:r>
      <w:r w:rsidRPr="000874ED">
        <w:rPr>
          <w:rFonts w:ascii="Palatino Linotype" w:hAnsi="Palatino Linotype" w:cs="Arial"/>
          <w:b/>
          <w:sz w:val="24"/>
          <w:szCs w:val="24"/>
          <w:lang w:val="es-ES_tradnl"/>
        </w:rPr>
        <w:t>SUJETO OBLIGADO</w:t>
      </w:r>
      <w:r w:rsidRPr="000874ED">
        <w:rPr>
          <w:rFonts w:ascii="Palatino Linotype" w:hAnsi="Palatino Linotype" w:cs="Arial"/>
          <w:sz w:val="24"/>
          <w:szCs w:val="24"/>
          <w:lang w:val="es-ES_tradnl"/>
        </w:rPr>
        <w:t>, es necesario precisar que derivado del análisis de la</w:t>
      </w:r>
      <w:r w:rsidR="00FC1D4E" w:rsidRPr="000874ED">
        <w:rPr>
          <w:rFonts w:ascii="Palatino Linotype" w:hAnsi="Palatino Linotype" w:cs="Arial"/>
          <w:sz w:val="24"/>
          <w:szCs w:val="24"/>
          <w:lang w:val="es-ES_tradnl"/>
        </w:rPr>
        <w:t xml:space="preserve">s solicitudes </w:t>
      </w:r>
      <w:r w:rsidRPr="000874ED">
        <w:rPr>
          <w:rFonts w:ascii="Palatino Linotype" w:hAnsi="Palatino Linotype" w:cs="Arial"/>
          <w:sz w:val="24"/>
          <w:szCs w:val="24"/>
          <w:lang w:val="es-ES_tradnl"/>
        </w:rPr>
        <w:t xml:space="preserve">de información </w:t>
      </w:r>
      <w:r w:rsidR="00FC1D4E" w:rsidRPr="000874ED">
        <w:rPr>
          <w:rFonts w:ascii="Palatino Linotype" w:hAnsi="Palatino Linotype" w:cs="Arial"/>
          <w:b/>
          <w:sz w:val="24"/>
          <w:szCs w:val="24"/>
          <w:lang w:val="es-ES_tradnl"/>
        </w:rPr>
        <w:t>00572/IEEM/IP/2018, 00573/IEEM/IP/2018, 00574/IEEM/IP/2018, 00575/IEEM/IP/2018, 00576/IEEM/IP/2018, 00577/IEEM/IP/2018, 00578/IEEM/IP/2018, 00579/IEEM/IP/2018, 00580/IEEM/IP/2018, 00581/IEEM/IP/2018, 00582/IEEM/IP/2018, 00583/IEEM/IP/2018, 00584/IEEM/IP/2018, 00585/IEEM/IP/2018, 00586/IEEM/IP/2018, 00587/IEEM/IP/2018, 00588/IEEM/IP/2018, 00590/IEEM/IP/2018, 00591/IEEM/IP/2018, 00592/IEEM/IP/2018, 00593/IEEM/IP/2018, 00594/IEEM/IP/2018, 00595/IEEM/IP/2018, 00596/IEEM/IP/2018, 00597/IEEM/IP/2018 y 00598/IEEM/IP/2018</w:t>
      </w:r>
      <w:r w:rsidRPr="000874ED">
        <w:rPr>
          <w:rFonts w:ascii="Palatino Linotype" w:hAnsi="Palatino Linotype" w:cs="Arial"/>
          <w:sz w:val="24"/>
          <w:szCs w:val="24"/>
          <w:lang w:val="es-ES_tradnl"/>
        </w:rPr>
        <w:t>, éste Órgano Garante</w:t>
      </w:r>
      <w:r w:rsidR="00FC1D4E" w:rsidRPr="000874ED">
        <w:rPr>
          <w:rFonts w:ascii="Palatino Linotype" w:hAnsi="Palatino Linotype" w:cs="Arial"/>
          <w:sz w:val="24"/>
          <w:szCs w:val="24"/>
          <w:lang w:val="es-ES_tradnl"/>
        </w:rPr>
        <w:t xml:space="preserve"> </w:t>
      </w:r>
      <w:r w:rsidR="007C3670" w:rsidRPr="000874ED">
        <w:rPr>
          <w:rFonts w:ascii="Palatino Linotype" w:hAnsi="Palatino Linotype" w:cs="Arial"/>
          <w:sz w:val="24"/>
          <w:szCs w:val="24"/>
          <w:lang w:val="es-ES_tradnl"/>
        </w:rPr>
        <w:t>indica que si bien el recu</w:t>
      </w:r>
      <w:r w:rsidR="00770461" w:rsidRPr="000874ED">
        <w:rPr>
          <w:rFonts w:ascii="Palatino Linotype" w:hAnsi="Palatino Linotype" w:cs="Arial"/>
          <w:sz w:val="24"/>
          <w:szCs w:val="24"/>
          <w:lang w:val="es-ES_tradnl"/>
        </w:rPr>
        <w:t>rrente señala que con base en la respuesta emitida otra solicitud de información, remite las solicitudes que nos competen, también lo es, que al no ser recurrida no es materia de análisis ya que se trata de una solicitud independiente</w:t>
      </w:r>
      <w:r w:rsidR="00E41287" w:rsidRPr="000874ED">
        <w:rPr>
          <w:rFonts w:ascii="Palatino Linotype" w:hAnsi="Palatino Linotype" w:cs="Arial"/>
          <w:sz w:val="24"/>
          <w:szCs w:val="24"/>
          <w:lang w:val="es-ES_tradnl"/>
        </w:rPr>
        <w:t xml:space="preserve"> a estas,</w:t>
      </w:r>
      <w:r w:rsidR="00770461" w:rsidRPr="000874ED">
        <w:rPr>
          <w:rFonts w:ascii="Palatino Linotype" w:hAnsi="Palatino Linotype" w:cs="Arial"/>
          <w:sz w:val="24"/>
          <w:szCs w:val="24"/>
          <w:lang w:val="es-ES_tradnl"/>
        </w:rPr>
        <w:t xml:space="preserve"> por lo cual, no </w:t>
      </w:r>
      <w:r w:rsidR="00E41287" w:rsidRPr="000874ED">
        <w:rPr>
          <w:rFonts w:ascii="Palatino Linotype" w:hAnsi="Palatino Linotype" w:cs="Arial"/>
          <w:sz w:val="24"/>
          <w:szCs w:val="24"/>
          <w:lang w:val="es-ES_tradnl"/>
        </w:rPr>
        <w:t>es procedente</w:t>
      </w:r>
      <w:r w:rsidR="00770461" w:rsidRPr="000874ED">
        <w:rPr>
          <w:rFonts w:ascii="Palatino Linotype" w:hAnsi="Palatino Linotype" w:cs="Arial"/>
          <w:sz w:val="24"/>
          <w:szCs w:val="24"/>
          <w:lang w:val="es-ES_tradnl"/>
        </w:rPr>
        <w:t xml:space="preserve"> su estudio. </w:t>
      </w:r>
    </w:p>
    <w:p w:rsidR="00E64F11" w:rsidRPr="000874ED" w:rsidRDefault="00E41287" w:rsidP="0019604C">
      <w:pPr>
        <w:keepNext/>
        <w:keepLines/>
        <w:spacing w:before="40" w:after="0"/>
        <w:outlineLvl w:val="1"/>
        <w:rPr>
          <w:rFonts w:ascii="Palatino Linotype" w:eastAsia="MS Mincho" w:hAnsi="Palatino Linotype" w:cstheme="majorBidi"/>
          <w:b/>
          <w:sz w:val="24"/>
          <w:szCs w:val="24"/>
          <w:lang w:val="es-ES_tradnl" w:eastAsia="es-ES"/>
        </w:rPr>
      </w:pPr>
      <w:bookmarkStart w:id="39" w:name="_Toc454390714"/>
      <w:bookmarkStart w:id="40" w:name="_Toc494363877"/>
      <w:bookmarkStart w:id="41" w:name="_Toc495490300"/>
      <w:bookmarkStart w:id="42" w:name="_Toc496100160"/>
      <w:bookmarkStart w:id="43" w:name="_Toc499835863"/>
      <w:bookmarkStart w:id="44" w:name="_Toc522810095"/>
      <w:r w:rsidRPr="000874ED">
        <w:rPr>
          <w:rFonts w:ascii="Palatino Linotype" w:eastAsia="MS Gothic" w:hAnsi="Palatino Linotype" w:cs="Times New Roman"/>
          <w:b/>
          <w:sz w:val="24"/>
          <w:szCs w:val="26"/>
        </w:rPr>
        <w:t>CUARTO</w:t>
      </w:r>
      <w:r w:rsidR="00E64F11" w:rsidRPr="000874ED">
        <w:rPr>
          <w:rFonts w:ascii="Palatino Linotype" w:eastAsia="MS Mincho" w:hAnsi="Palatino Linotype" w:cstheme="majorBidi"/>
          <w:b/>
          <w:sz w:val="24"/>
          <w:szCs w:val="24"/>
          <w:lang w:val="es-ES_tradnl" w:eastAsia="es-ES"/>
        </w:rPr>
        <w:t xml:space="preserve">. </w:t>
      </w:r>
      <w:bookmarkEnd w:id="39"/>
      <w:r w:rsidR="00BA1B55" w:rsidRPr="000874ED">
        <w:rPr>
          <w:rFonts w:ascii="Palatino Linotype" w:eastAsia="MS Mincho" w:hAnsi="Palatino Linotype" w:cstheme="majorBidi"/>
          <w:b/>
          <w:sz w:val="24"/>
          <w:szCs w:val="24"/>
          <w:lang w:val="es-ES_tradnl" w:eastAsia="es-ES"/>
        </w:rPr>
        <w:t>Del planteamiento de la Litis.</w:t>
      </w:r>
      <w:bookmarkEnd w:id="40"/>
      <w:bookmarkEnd w:id="41"/>
      <w:bookmarkEnd w:id="42"/>
      <w:bookmarkEnd w:id="43"/>
      <w:bookmarkEnd w:id="44"/>
    </w:p>
    <w:p w:rsidR="00BA1B55" w:rsidRPr="000874ED" w:rsidRDefault="00B34168" w:rsidP="00BA1B55">
      <w:pPr>
        <w:pStyle w:val="Prrafodelista"/>
        <w:numPr>
          <w:ilvl w:val="0"/>
          <w:numId w:val="2"/>
        </w:numPr>
        <w:spacing w:before="240" w:after="240" w:line="360" w:lineRule="auto"/>
        <w:ind w:left="426" w:hanging="426"/>
        <w:jc w:val="both"/>
        <w:rPr>
          <w:rFonts w:ascii="Palatino Linotype" w:hAnsi="Palatino Linotype" w:cs="Arial"/>
          <w:i/>
          <w:sz w:val="24"/>
          <w:szCs w:val="24"/>
        </w:rPr>
      </w:pPr>
      <w:r w:rsidRPr="000874ED">
        <w:rPr>
          <w:rFonts w:ascii="Palatino Linotype" w:hAnsi="Palatino Linotype" w:cs="Arial"/>
          <w:sz w:val="24"/>
          <w:szCs w:val="24"/>
        </w:rPr>
        <w:t xml:space="preserve">Es así, como </w:t>
      </w:r>
      <w:r w:rsidR="00BA1B55" w:rsidRPr="000874ED">
        <w:rPr>
          <w:rFonts w:ascii="Palatino Linotype" w:hAnsi="Palatino Linotype" w:cs="Arial"/>
          <w:sz w:val="24"/>
          <w:szCs w:val="24"/>
        </w:rPr>
        <w:t xml:space="preserve">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00BA1B55" w:rsidRPr="000874ED">
        <w:rPr>
          <w:rFonts w:ascii="Palatino Linotype" w:eastAsia="Calibri" w:hAnsi="Palatino Linotype" w:cs="Arial"/>
          <w:sz w:val="24"/>
          <w:szCs w:val="24"/>
          <w:lang w:val="es-ES"/>
        </w:rPr>
        <w:t xml:space="preserve">Ley de </w:t>
      </w:r>
      <w:r w:rsidR="00BA1B55" w:rsidRPr="000874ED">
        <w:rPr>
          <w:rFonts w:ascii="Palatino Linotype" w:eastAsia="Calibri" w:hAnsi="Palatino Linotype" w:cs="Arial"/>
          <w:sz w:val="24"/>
          <w:szCs w:val="24"/>
          <w:lang w:val="es-ES"/>
        </w:rPr>
        <w:lastRenderedPageBreak/>
        <w:t>Transparencia y Acceso a la Información Pública del Estado de México y Municipios</w:t>
      </w:r>
      <w:r w:rsidR="00BA1B55" w:rsidRPr="000874ED">
        <w:rPr>
          <w:rFonts w:ascii="Palatino Linotype" w:eastAsia="Times New Roman" w:hAnsi="Palatino Linotype" w:cs="Arial"/>
          <w:sz w:val="24"/>
          <w:szCs w:val="24"/>
          <w:lang w:val="es-ES" w:eastAsia="es-MX"/>
        </w:rPr>
        <w:t>.</w:t>
      </w:r>
    </w:p>
    <w:p w:rsidR="00BA1B55" w:rsidRPr="000874ED" w:rsidRDefault="00BA1B55" w:rsidP="00BA1B55">
      <w:pPr>
        <w:pStyle w:val="Prrafodelista"/>
        <w:spacing w:before="240" w:after="240" w:line="360" w:lineRule="auto"/>
        <w:ind w:left="426"/>
        <w:jc w:val="both"/>
        <w:rPr>
          <w:rFonts w:ascii="Palatino Linotype" w:hAnsi="Palatino Linotype" w:cs="Arial"/>
          <w:i/>
          <w:sz w:val="24"/>
          <w:szCs w:val="24"/>
        </w:rPr>
      </w:pPr>
    </w:p>
    <w:p w:rsidR="004324D7" w:rsidRPr="000874ED" w:rsidRDefault="00BA1B55" w:rsidP="004324D7">
      <w:pPr>
        <w:pStyle w:val="Prrafodelista"/>
        <w:numPr>
          <w:ilvl w:val="0"/>
          <w:numId w:val="2"/>
        </w:numPr>
        <w:spacing w:before="240" w:after="240" w:line="360" w:lineRule="auto"/>
        <w:ind w:left="426" w:hanging="426"/>
        <w:jc w:val="both"/>
        <w:rPr>
          <w:rFonts w:ascii="Palatino Linotype" w:hAnsi="Palatino Linotype" w:cs="Arial"/>
          <w:i/>
          <w:sz w:val="24"/>
          <w:szCs w:val="24"/>
        </w:rPr>
      </w:pPr>
      <w:r w:rsidRPr="000874ED">
        <w:rPr>
          <w:rFonts w:ascii="Palatino Linotype" w:eastAsia="Times New Roman" w:hAnsi="Palatino Linotype" w:cs="Arial"/>
          <w:sz w:val="24"/>
          <w:szCs w:val="24"/>
          <w:lang w:val="es-ES" w:eastAsia="es-MX"/>
        </w:rPr>
        <w:t xml:space="preserve">El ahora recurrente solicito conocer del </w:t>
      </w:r>
      <w:r w:rsidR="0019604C" w:rsidRPr="000874ED">
        <w:rPr>
          <w:rFonts w:ascii="Palatino Linotype" w:hAnsi="Palatino Linotype"/>
          <w:sz w:val="24"/>
          <w:szCs w:val="24"/>
        </w:rPr>
        <w:t>Sujeto Obligado</w:t>
      </w:r>
      <w:r w:rsidR="0019604C" w:rsidRPr="000874ED">
        <w:rPr>
          <w:rFonts w:ascii="Palatino Linotype" w:eastAsia="Times New Roman" w:hAnsi="Palatino Linotype" w:cs="Arial"/>
          <w:sz w:val="24"/>
          <w:szCs w:val="24"/>
          <w:lang w:val="es-ES" w:eastAsia="es-MX"/>
        </w:rPr>
        <w:t xml:space="preserve"> </w:t>
      </w:r>
      <w:r w:rsidRPr="000874ED">
        <w:rPr>
          <w:rFonts w:ascii="Palatino Linotype" w:eastAsia="Times New Roman" w:hAnsi="Palatino Linotype" w:cs="Arial"/>
          <w:sz w:val="24"/>
          <w:szCs w:val="24"/>
          <w:lang w:val="es-ES" w:eastAsia="es-MX"/>
        </w:rPr>
        <w:t xml:space="preserve">lo siguiente: </w:t>
      </w:r>
    </w:p>
    <w:p w:rsidR="00330F71" w:rsidRPr="000874ED" w:rsidRDefault="00330F71" w:rsidP="00082466">
      <w:pPr>
        <w:pStyle w:val="Prrafodelista"/>
        <w:numPr>
          <w:ilvl w:val="0"/>
          <w:numId w:val="9"/>
        </w:numPr>
        <w:spacing w:after="0" w:line="360" w:lineRule="auto"/>
        <w:ind w:left="993"/>
        <w:jc w:val="both"/>
        <w:rPr>
          <w:rFonts w:ascii="Palatino Linotype" w:hAnsi="Palatino Linotype" w:cs="Arial"/>
          <w:sz w:val="24"/>
          <w:lang w:eastAsia="es-MX"/>
        </w:rPr>
      </w:pPr>
      <w:r w:rsidRPr="000874ED">
        <w:rPr>
          <w:rFonts w:ascii="Palatino Linotype" w:hAnsi="Palatino Linotype" w:cs="Arial"/>
          <w:sz w:val="24"/>
          <w:lang w:eastAsia="es-MX"/>
        </w:rPr>
        <w:t>De l</w:t>
      </w:r>
      <w:r w:rsidR="002648DA" w:rsidRPr="000874ED">
        <w:rPr>
          <w:rFonts w:ascii="Palatino Linotype" w:hAnsi="Palatino Linotype" w:cs="Arial"/>
          <w:sz w:val="24"/>
          <w:lang w:eastAsia="es-MX"/>
        </w:rPr>
        <w:t>as 45 de las juntas distritales</w:t>
      </w:r>
      <w:r w:rsidRPr="000874ED">
        <w:rPr>
          <w:rFonts w:ascii="Palatino Linotype" w:hAnsi="Palatino Linotype" w:cs="Arial"/>
          <w:sz w:val="24"/>
          <w:lang w:eastAsia="es-MX"/>
        </w:rPr>
        <w:t xml:space="preserve"> </w:t>
      </w:r>
      <w:r w:rsidR="002648DA" w:rsidRPr="000874ED">
        <w:rPr>
          <w:rFonts w:ascii="Palatino Linotype" w:hAnsi="Palatino Linotype" w:cs="Arial"/>
          <w:sz w:val="24"/>
          <w:lang w:eastAsia="es-MX"/>
        </w:rPr>
        <w:t xml:space="preserve">del proceso electoral 2017-2018, específicamente por el periodo de noviembre y diciembre de 2017 y enero, febrero, marzo, abril y mayo de 2018, </w:t>
      </w:r>
      <w:r w:rsidRPr="000874ED">
        <w:rPr>
          <w:rFonts w:ascii="Palatino Linotype" w:hAnsi="Palatino Linotype" w:cs="Arial"/>
          <w:sz w:val="24"/>
          <w:lang w:eastAsia="es-MX"/>
        </w:rPr>
        <w:t xml:space="preserve">por centro de costo, lo siguiente: </w:t>
      </w:r>
    </w:p>
    <w:p w:rsidR="00330F71" w:rsidRPr="000874ED" w:rsidRDefault="00330F71" w:rsidP="00082466">
      <w:pPr>
        <w:pStyle w:val="Prrafodelista"/>
        <w:numPr>
          <w:ilvl w:val="0"/>
          <w:numId w:val="1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El monto gastado mensualmente.</w:t>
      </w:r>
    </w:p>
    <w:p w:rsidR="00330F71" w:rsidRPr="000874ED" w:rsidRDefault="00340FCE" w:rsidP="00082466">
      <w:pPr>
        <w:pStyle w:val="Prrafodelista"/>
        <w:numPr>
          <w:ilvl w:val="0"/>
          <w:numId w:val="1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La s</w:t>
      </w:r>
      <w:r w:rsidR="00330F71" w:rsidRPr="000874ED">
        <w:rPr>
          <w:rFonts w:ascii="Palatino Linotype" w:hAnsi="Palatino Linotype" w:cs="Arial"/>
          <w:sz w:val="24"/>
          <w:lang w:eastAsia="es-MX"/>
        </w:rPr>
        <w:t>olicitud de comprobación de gastos (anexo dos)</w:t>
      </w:r>
    </w:p>
    <w:p w:rsidR="00330F71" w:rsidRPr="000874ED" w:rsidRDefault="00340FCE" w:rsidP="00082466">
      <w:pPr>
        <w:pStyle w:val="Prrafodelista"/>
        <w:numPr>
          <w:ilvl w:val="0"/>
          <w:numId w:val="1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El f</w:t>
      </w:r>
      <w:r w:rsidR="00330F71" w:rsidRPr="000874ED">
        <w:rPr>
          <w:rFonts w:ascii="Palatino Linotype" w:hAnsi="Palatino Linotype" w:cs="Arial"/>
          <w:sz w:val="24"/>
          <w:lang w:eastAsia="es-MX"/>
        </w:rPr>
        <w:t>ormato de comprobación de gastos (anexo cinco)</w:t>
      </w:r>
    </w:p>
    <w:p w:rsidR="00330F71" w:rsidRPr="000874ED" w:rsidRDefault="00330F71" w:rsidP="00082466">
      <w:pPr>
        <w:pStyle w:val="Prrafodelista"/>
        <w:numPr>
          <w:ilvl w:val="0"/>
          <w:numId w:val="1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La hoja de comprobación de peajes (anexo seis)</w:t>
      </w:r>
    </w:p>
    <w:p w:rsidR="00330F71" w:rsidRPr="000874ED" w:rsidRDefault="00330F71" w:rsidP="00082466">
      <w:pPr>
        <w:pStyle w:val="Prrafodelista"/>
        <w:numPr>
          <w:ilvl w:val="0"/>
          <w:numId w:val="1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La solicitud de dotación de combustible (anexo siete)</w:t>
      </w:r>
    </w:p>
    <w:p w:rsidR="00524B81" w:rsidRPr="000874ED" w:rsidRDefault="00524B81" w:rsidP="00082466">
      <w:pPr>
        <w:pStyle w:val="Prrafodelista"/>
        <w:numPr>
          <w:ilvl w:val="0"/>
          <w:numId w:val="9"/>
        </w:numPr>
        <w:spacing w:after="0" w:line="360" w:lineRule="auto"/>
        <w:ind w:left="993"/>
        <w:jc w:val="both"/>
        <w:rPr>
          <w:rFonts w:ascii="Palatino Linotype" w:hAnsi="Palatino Linotype" w:cs="Arial"/>
          <w:sz w:val="24"/>
          <w:lang w:eastAsia="es-MX"/>
        </w:rPr>
      </w:pPr>
      <w:r w:rsidRPr="000874ED">
        <w:rPr>
          <w:rFonts w:ascii="Palatino Linotype" w:hAnsi="Palatino Linotype" w:cs="Arial"/>
          <w:sz w:val="24"/>
          <w:lang w:eastAsia="es-MX"/>
        </w:rPr>
        <w:t xml:space="preserve">De las 125 de las juntas municipales, </w:t>
      </w:r>
      <w:r w:rsidR="002648DA" w:rsidRPr="000874ED">
        <w:rPr>
          <w:rFonts w:ascii="Palatino Linotype" w:hAnsi="Palatino Linotype" w:cs="Arial"/>
          <w:sz w:val="24"/>
          <w:lang w:eastAsia="es-MX"/>
        </w:rPr>
        <w:t>del proceso electoral 2017-2018, específicamente por el periodo de noviembre y diciembre de 2017 y enero, febrero, marzo, abril y mayo de 2018, por centro de costo, lo siguiente:</w:t>
      </w:r>
    </w:p>
    <w:p w:rsidR="00524B81" w:rsidRPr="000874ED" w:rsidRDefault="00524B81" w:rsidP="00082466">
      <w:pPr>
        <w:pStyle w:val="Prrafodelista"/>
        <w:numPr>
          <w:ilvl w:val="0"/>
          <w:numId w:val="1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El monto gastado mensualmente.</w:t>
      </w:r>
    </w:p>
    <w:p w:rsidR="00524B81" w:rsidRPr="000874ED" w:rsidRDefault="00340FCE" w:rsidP="00082466">
      <w:pPr>
        <w:pStyle w:val="Prrafodelista"/>
        <w:numPr>
          <w:ilvl w:val="0"/>
          <w:numId w:val="1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La s</w:t>
      </w:r>
      <w:r w:rsidR="00524B81" w:rsidRPr="000874ED">
        <w:rPr>
          <w:rFonts w:ascii="Palatino Linotype" w:hAnsi="Palatino Linotype" w:cs="Arial"/>
          <w:sz w:val="24"/>
          <w:lang w:eastAsia="es-MX"/>
        </w:rPr>
        <w:t>olicitud de comprobación de gastos (anexo dos)</w:t>
      </w:r>
    </w:p>
    <w:p w:rsidR="00524B81" w:rsidRPr="000874ED" w:rsidRDefault="00340FCE" w:rsidP="00082466">
      <w:pPr>
        <w:pStyle w:val="Prrafodelista"/>
        <w:numPr>
          <w:ilvl w:val="0"/>
          <w:numId w:val="1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El f</w:t>
      </w:r>
      <w:r w:rsidR="00524B81" w:rsidRPr="000874ED">
        <w:rPr>
          <w:rFonts w:ascii="Palatino Linotype" w:hAnsi="Palatino Linotype" w:cs="Arial"/>
          <w:sz w:val="24"/>
          <w:lang w:eastAsia="es-MX"/>
        </w:rPr>
        <w:t>ormato de comprobación de gastos (anexo cinco)</w:t>
      </w:r>
    </w:p>
    <w:p w:rsidR="00524B81" w:rsidRPr="000874ED" w:rsidRDefault="00524B81" w:rsidP="00082466">
      <w:pPr>
        <w:pStyle w:val="Prrafodelista"/>
        <w:numPr>
          <w:ilvl w:val="0"/>
          <w:numId w:val="1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La hoja de comprobación de peajes (anexo seis)</w:t>
      </w:r>
    </w:p>
    <w:p w:rsidR="00524B81" w:rsidRPr="000874ED" w:rsidRDefault="00524B81" w:rsidP="00082466">
      <w:pPr>
        <w:pStyle w:val="Prrafodelista"/>
        <w:numPr>
          <w:ilvl w:val="0"/>
          <w:numId w:val="1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La solicitud de dotación de combustible (anexo siete)</w:t>
      </w:r>
    </w:p>
    <w:p w:rsidR="00EA16BE" w:rsidRPr="000874ED" w:rsidRDefault="00EA16BE" w:rsidP="00A55E13">
      <w:pPr>
        <w:pStyle w:val="Prrafodelista"/>
        <w:numPr>
          <w:ilvl w:val="0"/>
          <w:numId w:val="2"/>
        </w:numPr>
        <w:spacing w:after="0" w:line="360" w:lineRule="auto"/>
        <w:ind w:left="360"/>
        <w:jc w:val="both"/>
        <w:rPr>
          <w:rFonts w:ascii="Palatino Linotype" w:hAnsi="Palatino Linotype" w:cs="Arial"/>
          <w:sz w:val="24"/>
          <w:lang w:eastAsia="es-MX"/>
        </w:rPr>
      </w:pPr>
      <w:r w:rsidRPr="000874ED">
        <w:rPr>
          <w:rFonts w:ascii="Palatino Linotype" w:hAnsi="Palatino Linotype" w:cs="Arial"/>
          <w:sz w:val="24"/>
          <w:lang w:eastAsia="es-MX"/>
        </w:rPr>
        <w:t>El Sujeto Obligado en respuesta</w:t>
      </w:r>
      <w:r w:rsidR="00FB3C73" w:rsidRPr="000874ED">
        <w:rPr>
          <w:rFonts w:ascii="Palatino Linotype" w:hAnsi="Palatino Linotype" w:cs="Arial"/>
          <w:sz w:val="24"/>
          <w:lang w:eastAsia="es-MX"/>
        </w:rPr>
        <w:t xml:space="preserve"> </w:t>
      </w:r>
      <w:r w:rsidR="00AC4A8A" w:rsidRPr="000874ED">
        <w:rPr>
          <w:rFonts w:ascii="Palatino Linotype" w:hAnsi="Palatino Linotype" w:cs="Arial"/>
          <w:sz w:val="24"/>
          <w:lang w:eastAsia="es-MX"/>
        </w:rPr>
        <w:t xml:space="preserve">remitió el acta de la Trigésima Tercera Sesión Extraordinaria del Comité de Transparencia en el cual </w:t>
      </w:r>
      <w:r w:rsidRPr="000874ED">
        <w:rPr>
          <w:rFonts w:ascii="Palatino Linotype" w:hAnsi="Palatino Linotype" w:cs="Arial"/>
          <w:sz w:val="24"/>
          <w:lang w:eastAsia="es-MX"/>
        </w:rPr>
        <w:t>señaló</w:t>
      </w:r>
      <w:r w:rsidR="00601029" w:rsidRPr="000874ED">
        <w:rPr>
          <w:rFonts w:ascii="Palatino Linotype" w:hAnsi="Palatino Linotype" w:cs="Arial"/>
          <w:sz w:val="24"/>
          <w:lang w:eastAsia="es-MX"/>
        </w:rPr>
        <w:t xml:space="preserve"> </w:t>
      </w:r>
      <w:r w:rsidRPr="000874ED">
        <w:rPr>
          <w:rFonts w:ascii="Palatino Linotype" w:hAnsi="Palatino Linotype" w:cs="Arial"/>
          <w:sz w:val="24"/>
          <w:lang w:eastAsia="es-MX"/>
        </w:rPr>
        <w:t xml:space="preserve">que </w:t>
      </w:r>
      <w:r w:rsidR="00AC4A8A" w:rsidRPr="000874ED">
        <w:rPr>
          <w:rFonts w:ascii="Palatino Linotype" w:hAnsi="Palatino Linotype" w:cs="Arial"/>
          <w:sz w:val="24"/>
          <w:lang w:eastAsia="es-MX"/>
        </w:rPr>
        <w:t xml:space="preserve">el </w:t>
      </w:r>
      <w:r w:rsidR="00FB3C73" w:rsidRPr="000874ED">
        <w:rPr>
          <w:rFonts w:ascii="Palatino Linotype" w:hAnsi="Palatino Linotype" w:cs="Arial"/>
          <w:sz w:val="24"/>
          <w:lang w:eastAsia="es-MX"/>
        </w:rPr>
        <w:t>Comité de aprobó</w:t>
      </w:r>
      <w:r w:rsidR="000868E8" w:rsidRPr="000874ED">
        <w:rPr>
          <w:rFonts w:ascii="Palatino Linotype" w:hAnsi="Palatino Linotype" w:cs="Arial"/>
          <w:sz w:val="24"/>
          <w:lang w:eastAsia="es-MX"/>
        </w:rPr>
        <w:t xml:space="preserve"> en primer término, la clasificación de información confidencial de datos </w:t>
      </w:r>
      <w:r w:rsidR="000868E8" w:rsidRPr="000874ED">
        <w:rPr>
          <w:rFonts w:ascii="Palatino Linotype" w:hAnsi="Palatino Linotype" w:cs="Arial"/>
          <w:sz w:val="24"/>
          <w:lang w:eastAsia="es-MX"/>
        </w:rPr>
        <w:lastRenderedPageBreak/>
        <w:t>personales desglosados en el acta en mención, en segundo término, aprobó</w:t>
      </w:r>
      <w:r w:rsidR="00FB3C73" w:rsidRPr="000874ED">
        <w:rPr>
          <w:rFonts w:ascii="Palatino Linotype" w:hAnsi="Palatino Linotype" w:cs="Arial"/>
          <w:sz w:val="24"/>
          <w:lang w:eastAsia="es-MX"/>
        </w:rPr>
        <w:t xml:space="preserve"> acumulación en </w:t>
      </w:r>
      <w:r w:rsidR="00AC4A8A" w:rsidRPr="000874ED">
        <w:rPr>
          <w:rFonts w:ascii="Palatino Linotype" w:hAnsi="Palatino Linotype" w:cs="Arial"/>
          <w:sz w:val="24"/>
          <w:lang w:eastAsia="es-MX"/>
        </w:rPr>
        <w:t xml:space="preserve">las solicitudes en comento derivado </w:t>
      </w:r>
      <w:r w:rsidR="00FB3C73" w:rsidRPr="000874ED">
        <w:rPr>
          <w:rFonts w:ascii="Palatino Linotype" w:hAnsi="Palatino Linotype" w:cs="Arial"/>
          <w:sz w:val="24"/>
          <w:lang w:eastAsia="es-MX"/>
        </w:rPr>
        <w:t xml:space="preserve">de la </w:t>
      </w:r>
      <w:r w:rsidR="00AC4A8A" w:rsidRPr="000874ED">
        <w:rPr>
          <w:rFonts w:ascii="Palatino Linotype" w:hAnsi="Palatino Linotype" w:cs="Arial"/>
          <w:sz w:val="24"/>
          <w:lang w:eastAsia="es-MX"/>
        </w:rPr>
        <w:t xml:space="preserve">solicitud de la </w:t>
      </w:r>
      <w:r w:rsidR="00BA56E7" w:rsidRPr="000874ED">
        <w:rPr>
          <w:rFonts w:ascii="Palatino Linotype" w:hAnsi="Palatino Linotype" w:cs="Arial"/>
          <w:sz w:val="24"/>
          <w:lang w:eastAsia="es-MX"/>
        </w:rPr>
        <w:t>Dirección</w:t>
      </w:r>
      <w:r w:rsidR="00AC4A8A" w:rsidRPr="000874ED">
        <w:rPr>
          <w:rFonts w:ascii="Palatino Linotype" w:hAnsi="Palatino Linotype" w:cs="Arial"/>
          <w:sz w:val="24"/>
          <w:lang w:eastAsia="es-MX"/>
        </w:rPr>
        <w:t xml:space="preserve"> de </w:t>
      </w:r>
      <w:r w:rsidR="00BA56E7" w:rsidRPr="000874ED">
        <w:rPr>
          <w:rFonts w:ascii="Palatino Linotype" w:hAnsi="Palatino Linotype" w:cs="Arial"/>
          <w:sz w:val="24"/>
          <w:lang w:eastAsia="es-MX"/>
        </w:rPr>
        <w:t>Administración</w:t>
      </w:r>
      <w:r w:rsidR="00AC4A8A" w:rsidRPr="000874ED">
        <w:rPr>
          <w:rFonts w:ascii="Palatino Linotype" w:hAnsi="Palatino Linotype" w:cs="Arial"/>
          <w:sz w:val="24"/>
          <w:lang w:eastAsia="es-MX"/>
        </w:rPr>
        <w:t xml:space="preserve">, que al </w:t>
      </w:r>
      <w:r w:rsidR="00BA56E7" w:rsidRPr="000874ED">
        <w:rPr>
          <w:rFonts w:ascii="Palatino Linotype" w:hAnsi="Palatino Linotype" w:cs="Arial"/>
          <w:sz w:val="24"/>
          <w:lang w:eastAsia="es-MX"/>
        </w:rPr>
        <w:t>tratarse</w:t>
      </w:r>
      <w:r w:rsidR="00FB3C73" w:rsidRPr="000874ED">
        <w:rPr>
          <w:rFonts w:ascii="Palatino Linotype" w:hAnsi="Palatino Linotype" w:cs="Arial"/>
          <w:sz w:val="24"/>
          <w:lang w:eastAsia="es-MX"/>
        </w:rPr>
        <w:t xml:space="preserve"> de 22,476 fojas y dado el </w:t>
      </w:r>
      <w:r w:rsidR="00BA56E7" w:rsidRPr="000874ED">
        <w:rPr>
          <w:rFonts w:ascii="Palatino Linotype" w:hAnsi="Palatino Linotype" w:cs="Arial"/>
          <w:sz w:val="24"/>
          <w:lang w:eastAsia="es-MX"/>
        </w:rPr>
        <w:t>análisis</w:t>
      </w:r>
      <w:r w:rsidR="00FB3C73" w:rsidRPr="000874ED">
        <w:rPr>
          <w:rFonts w:ascii="Palatino Linotype" w:hAnsi="Palatino Linotype" w:cs="Arial"/>
          <w:sz w:val="24"/>
          <w:lang w:eastAsia="es-MX"/>
        </w:rPr>
        <w:t>, estudio</w:t>
      </w:r>
      <w:r w:rsidR="00BA56E7" w:rsidRPr="000874ED">
        <w:rPr>
          <w:rFonts w:ascii="Palatino Linotype" w:hAnsi="Palatino Linotype" w:cs="Arial"/>
          <w:sz w:val="24"/>
          <w:lang w:eastAsia="es-MX"/>
        </w:rPr>
        <w:t xml:space="preserve"> y </w:t>
      </w:r>
      <w:r w:rsidR="00FB3C73" w:rsidRPr="000874ED">
        <w:rPr>
          <w:rFonts w:ascii="Palatino Linotype" w:hAnsi="Palatino Linotype" w:cs="Arial"/>
          <w:sz w:val="24"/>
          <w:lang w:eastAsia="es-MX"/>
        </w:rPr>
        <w:t>procesamiento de la información, no se cuenta con las capacidades humanas para atenderlas, toda vez que fueron ingresadas al sistema SAIMEX en la misma fecha</w:t>
      </w:r>
      <w:r w:rsidR="000868E8" w:rsidRPr="000874ED">
        <w:rPr>
          <w:rFonts w:ascii="Palatino Linotype" w:hAnsi="Palatino Linotype" w:cs="Arial"/>
          <w:sz w:val="24"/>
          <w:lang w:eastAsia="es-MX"/>
        </w:rPr>
        <w:t xml:space="preserve"> y finalmente, aprobó </w:t>
      </w:r>
      <w:r w:rsidR="00BA56E7" w:rsidRPr="000874ED">
        <w:rPr>
          <w:rFonts w:ascii="Palatino Linotype" w:hAnsi="Palatino Linotype" w:cs="Arial"/>
          <w:sz w:val="24"/>
          <w:lang w:eastAsia="es-MX"/>
        </w:rPr>
        <w:t>el cambio de modalidad a “Consulta Directa”</w:t>
      </w:r>
      <w:r w:rsidR="000868E8" w:rsidRPr="000874ED">
        <w:rPr>
          <w:rFonts w:ascii="Palatino Linotype" w:hAnsi="Palatino Linotype" w:cs="Arial"/>
          <w:sz w:val="24"/>
          <w:lang w:eastAsia="es-MX"/>
        </w:rPr>
        <w:t xml:space="preserve">. </w:t>
      </w:r>
    </w:p>
    <w:p w:rsidR="007E2A3A" w:rsidRPr="000874ED" w:rsidRDefault="007E2A3A" w:rsidP="007E2A3A">
      <w:pPr>
        <w:pStyle w:val="Prrafodelista"/>
        <w:spacing w:after="0" w:line="240" w:lineRule="auto"/>
        <w:ind w:left="360"/>
        <w:jc w:val="both"/>
        <w:rPr>
          <w:rFonts w:ascii="Palatino Linotype" w:hAnsi="Palatino Linotype" w:cs="Arial"/>
          <w:sz w:val="24"/>
          <w:lang w:eastAsia="es-MX"/>
        </w:rPr>
      </w:pPr>
    </w:p>
    <w:p w:rsidR="00CA566E" w:rsidRPr="000874ED" w:rsidRDefault="00EA16BE" w:rsidP="00CA566E">
      <w:pPr>
        <w:pStyle w:val="Prrafodelista"/>
        <w:numPr>
          <w:ilvl w:val="0"/>
          <w:numId w:val="2"/>
        </w:numPr>
        <w:spacing w:after="0" w:line="360" w:lineRule="auto"/>
        <w:ind w:left="360"/>
        <w:jc w:val="both"/>
        <w:rPr>
          <w:rFonts w:ascii="Palatino Linotype" w:hAnsi="Palatino Linotype" w:cs="Arial"/>
          <w:sz w:val="24"/>
          <w:lang w:eastAsia="es-MX"/>
        </w:rPr>
      </w:pPr>
      <w:r w:rsidRPr="000874ED">
        <w:rPr>
          <w:rFonts w:ascii="Palatino Linotype" w:hAnsi="Palatino Linotype" w:cs="Arial"/>
          <w:sz w:val="24"/>
          <w:lang w:eastAsia="es-MX"/>
        </w:rPr>
        <w:t xml:space="preserve">Inconforme con ello, el Recurrente interpuso </w:t>
      </w:r>
      <w:r w:rsidR="003D6606" w:rsidRPr="000874ED">
        <w:rPr>
          <w:rFonts w:ascii="Palatino Linotype" w:hAnsi="Palatino Linotype" w:cs="Arial"/>
          <w:sz w:val="24"/>
          <w:lang w:eastAsia="es-MX"/>
        </w:rPr>
        <w:t xml:space="preserve">los </w:t>
      </w:r>
      <w:r w:rsidRPr="000874ED">
        <w:rPr>
          <w:rFonts w:ascii="Palatino Linotype" w:hAnsi="Palatino Linotype" w:cs="Arial"/>
          <w:sz w:val="24"/>
          <w:lang w:eastAsia="es-MX"/>
        </w:rPr>
        <w:t>recurso</w:t>
      </w:r>
      <w:r w:rsidR="003D6606" w:rsidRPr="000874ED">
        <w:rPr>
          <w:rFonts w:ascii="Palatino Linotype" w:hAnsi="Palatino Linotype" w:cs="Arial"/>
          <w:sz w:val="24"/>
          <w:lang w:eastAsia="es-MX"/>
        </w:rPr>
        <w:t>s</w:t>
      </w:r>
      <w:r w:rsidRPr="000874ED">
        <w:rPr>
          <w:rFonts w:ascii="Palatino Linotype" w:hAnsi="Palatino Linotype" w:cs="Arial"/>
          <w:sz w:val="24"/>
          <w:lang w:eastAsia="es-MX"/>
        </w:rPr>
        <w:t xml:space="preserve"> de revisión</w:t>
      </w:r>
      <w:r w:rsidR="003D6606" w:rsidRPr="000874ED">
        <w:rPr>
          <w:rFonts w:ascii="Palatino Linotype" w:hAnsi="Palatino Linotype" w:cs="Arial"/>
          <w:sz w:val="24"/>
          <w:lang w:eastAsia="es-MX"/>
        </w:rPr>
        <w:t xml:space="preserve"> que nos ocupan,</w:t>
      </w:r>
      <w:r w:rsidRPr="000874ED">
        <w:rPr>
          <w:rFonts w:ascii="Palatino Linotype" w:hAnsi="Palatino Linotype" w:cs="Arial"/>
          <w:sz w:val="24"/>
          <w:lang w:eastAsia="es-MX"/>
        </w:rPr>
        <w:t xml:space="preserve"> señalando como acto impugnado </w:t>
      </w:r>
      <w:r w:rsidR="00A55E13" w:rsidRPr="000874ED">
        <w:rPr>
          <w:rFonts w:ascii="Palatino Linotype" w:hAnsi="Palatino Linotype" w:cs="Arial"/>
          <w:sz w:val="24"/>
          <w:lang w:eastAsia="es-MX"/>
        </w:rPr>
        <w:t xml:space="preserve"> la puesta en disposición de la información en una modalidad distinta a la solicitada </w:t>
      </w:r>
      <w:r w:rsidRPr="000874ED">
        <w:rPr>
          <w:rFonts w:ascii="Palatino Linotype" w:hAnsi="Palatino Linotype" w:cs="Arial"/>
          <w:sz w:val="24"/>
          <w:lang w:eastAsia="es-MX"/>
        </w:rPr>
        <w:t xml:space="preserve">y como razones o motivos de inconformidad que </w:t>
      </w:r>
      <w:r w:rsidR="00082466" w:rsidRPr="000874ED">
        <w:rPr>
          <w:rFonts w:ascii="Palatino Linotype" w:hAnsi="Palatino Linotype" w:cs="Arial"/>
          <w:sz w:val="24"/>
          <w:lang w:eastAsia="es-MX"/>
        </w:rPr>
        <w:t>el Sujeto Obligado le impide el derecho de acceso a la información pública al cambiar la modalidad de entrega, además, al no vivir en el Estado de México se le imposibilita trasladarse, motivo por el cual solicitó la información en dive</w:t>
      </w:r>
      <w:r w:rsidR="00760449" w:rsidRPr="000874ED">
        <w:rPr>
          <w:rFonts w:ascii="Palatino Linotype" w:hAnsi="Palatino Linotype" w:cs="Arial"/>
          <w:sz w:val="24"/>
          <w:lang w:eastAsia="es-MX"/>
        </w:rPr>
        <w:t>rsas solicitudes de información.</w:t>
      </w:r>
    </w:p>
    <w:p w:rsidR="00595020" w:rsidRPr="000874ED" w:rsidRDefault="00595020" w:rsidP="00595020">
      <w:pPr>
        <w:pStyle w:val="Prrafodelista"/>
        <w:rPr>
          <w:rFonts w:ascii="Palatino Linotype" w:hAnsi="Palatino Linotype" w:cs="Arial"/>
          <w:sz w:val="24"/>
          <w:lang w:eastAsia="es-MX"/>
        </w:rPr>
      </w:pPr>
    </w:p>
    <w:p w:rsidR="006C094D" w:rsidRPr="000874ED" w:rsidRDefault="00EA16BE" w:rsidP="006C094D">
      <w:pPr>
        <w:pStyle w:val="Prrafodelista"/>
        <w:numPr>
          <w:ilvl w:val="0"/>
          <w:numId w:val="2"/>
        </w:numPr>
        <w:spacing w:after="0" w:line="360" w:lineRule="auto"/>
        <w:ind w:left="360"/>
        <w:jc w:val="both"/>
        <w:rPr>
          <w:rFonts w:ascii="Palatino Linotype" w:hAnsi="Palatino Linotype" w:cs="Arial"/>
          <w:sz w:val="24"/>
          <w:lang w:eastAsia="es-MX"/>
        </w:rPr>
      </w:pPr>
      <w:r w:rsidRPr="000874ED">
        <w:rPr>
          <w:rFonts w:ascii="Palatino Linotype" w:hAnsi="Palatino Linotype" w:cs="Arial"/>
          <w:sz w:val="24"/>
          <w:lang w:eastAsia="es-MX"/>
        </w:rPr>
        <w:t xml:space="preserve">Finalmente, en Informe Justificado el Sujeto Obligado, ratificó su respuesta </w:t>
      </w:r>
      <w:r w:rsidR="00082466" w:rsidRPr="000874ED">
        <w:rPr>
          <w:rFonts w:ascii="Palatino Linotype" w:hAnsi="Palatino Linotype" w:cs="Arial"/>
          <w:sz w:val="24"/>
          <w:lang w:eastAsia="es-MX"/>
        </w:rPr>
        <w:t xml:space="preserve">e indicó que </w:t>
      </w:r>
      <w:r w:rsidR="006C094D" w:rsidRPr="000874ED">
        <w:rPr>
          <w:rFonts w:ascii="Palatino Linotype" w:hAnsi="Palatino Linotype" w:cs="Arial"/>
          <w:sz w:val="24"/>
          <w:lang w:eastAsia="es-MX"/>
        </w:rPr>
        <w:t>la documentación requerida mediante las solicitudes que nos ocupan estará a su disposición para consulta directa durante el plazo de sesenta días hábiles contados a partir del día hábil siguiente a la fecha de notificación de la respuesta a las referidas solicitudes, en el lugar y durante el horario señalados en la acta de la Trigésima Tercera Sesión Extraordinaria del Comité de Transparencia</w:t>
      </w:r>
      <w:r w:rsidR="00810015" w:rsidRPr="000874ED">
        <w:rPr>
          <w:rFonts w:ascii="Palatino Linotype" w:hAnsi="Palatino Linotype" w:cs="Arial"/>
          <w:sz w:val="24"/>
          <w:lang w:eastAsia="es-MX"/>
        </w:rPr>
        <w:t>.</w:t>
      </w:r>
    </w:p>
    <w:p w:rsidR="007E2A3A" w:rsidRPr="000874ED" w:rsidRDefault="007E2A3A" w:rsidP="007E2A3A">
      <w:pPr>
        <w:pStyle w:val="Prrafodelista"/>
        <w:spacing w:after="0" w:line="360" w:lineRule="auto"/>
        <w:ind w:left="360"/>
        <w:jc w:val="both"/>
        <w:rPr>
          <w:rFonts w:ascii="Palatino Linotype" w:hAnsi="Palatino Linotype" w:cs="Arial"/>
          <w:sz w:val="24"/>
          <w:lang w:eastAsia="es-MX"/>
        </w:rPr>
      </w:pPr>
    </w:p>
    <w:p w:rsidR="00595020" w:rsidRPr="000874ED" w:rsidRDefault="00595020" w:rsidP="00595020">
      <w:pPr>
        <w:pStyle w:val="Prrafodelista"/>
        <w:numPr>
          <w:ilvl w:val="0"/>
          <w:numId w:val="2"/>
        </w:numPr>
        <w:spacing w:after="0" w:line="360" w:lineRule="auto"/>
        <w:ind w:left="426" w:hanging="426"/>
        <w:jc w:val="both"/>
        <w:rPr>
          <w:rFonts w:ascii="Palatino Linotype" w:hAnsi="Palatino Linotype" w:cs="Arial"/>
          <w:sz w:val="24"/>
        </w:rPr>
      </w:pPr>
      <w:r w:rsidRPr="000874ED">
        <w:rPr>
          <w:rFonts w:ascii="Palatino Linotype" w:hAnsi="Palatino Linotype" w:cs="Arial"/>
          <w:sz w:val="24"/>
          <w:u w:val="single"/>
          <w:lang w:eastAsia="es-MX"/>
        </w:rPr>
        <w:lastRenderedPageBreak/>
        <w:t>De tal manera que la Litis que ocupa a este recurso, se circunscribe a determinar</w:t>
      </w:r>
      <w:r w:rsidR="007E2A3A" w:rsidRPr="000874ED">
        <w:rPr>
          <w:rFonts w:ascii="Palatino Linotype" w:hAnsi="Palatino Linotype" w:cs="Arial"/>
          <w:sz w:val="24"/>
          <w:lang w:eastAsia="es-MX"/>
        </w:rPr>
        <w:t xml:space="preserve"> el cambio de modalidad es procedente o no para ambas partes del proceso, </w:t>
      </w:r>
      <w:r w:rsidRPr="000874ED">
        <w:rPr>
          <w:rFonts w:ascii="Palatino Linotype" w:hAnsi="Palatino Linotype" w:cs="Arial"/>
          <w:sz w:val="24"/>
          <w:lang w:eastAsia="es-MX"/>
        </w:rPr>
        <w:t>ya que resulta</w:t>
      </w:r>
      <w:r w:rsidRPr="000874ED">
        <w:rPr>
          <w:rFonts w:ascii="Palatino Linotype" w:hAnsi="Palatino Linotype"/>
          <w:sz w:val="24"/>
        </w:rPr>
        <w:t xml:space="preserve">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w:t>
      </w:r>
      <w:r w:rsidRPr="000874ED">
        <w:rPr>
          <w:rFonts w:ascii="Palatino Linotype" w:hAnsi="Palatino Linotype"/>
          <w:b/>
          <w:sz w:val="24"/>
        </w:rPr>
        <w:t xml:space="preserve">Constitución Política de los Estados Unidos Mexicanos </w:t>
      </w:r>
      <w:r w:rsidRPr="000874ED">
        <w:rPr>
          <w:rFonts w:ascii="Palatino Linotype" w:hAnsi="Palatino Linotype"/>
          <w:sz w:val="24"/>
        </w:rPr>
        <w:t xml:space="preserve">al señalar la obligación de “promover, </w:t>
      </w:r>
      <w:r w:rsidRPr="000874ED">
        <w:rPr>
          <w:rFonts w:ascii="Palatino Linotype" w:hAnsi="Palatino Linotype"/>
          <w:b/>
          <w:sz w:val="24"/>
        </w:rPr>
        <w:t>respetar</w:t>
      </w:r>
      <w:r w:rsidRPr="000874ED">
        <w:rPr>
          <w:rFonts w:ascii="Palatino Linotype" w:hAnsi="Palatino Linotype"/>
          <w:sz w:val="24"/>
        </w:rPr>
        <w:t xml:space="preserve">, </w:t>
      </w:r>
      <w:r w:rsidRPr="000874ED">
        <w:rPr>
          <w:rFonts w:ascii="Palatino Linotype" w:hAnsi="Palatino Linotype"/>
          <w:b/>
          <w:sz w:val="24"/>
        </w:rPr>
        <w:t>proteger</w:t>
      </w:r>
      <w:r w:rsidRPr="000874ED">
        <w:rPr>
          <w:rFonts w:ascii="Palatino Linotype" w:hAnsi="Palatino Linotype"/>
          <w:sz w:val="24"/>
        </w:rPr>
        <w:t xml:space="preserve"> y </w:t>
      </w:r>
      <w:r w:rsidRPr="000874ED">
        <w:rPr>
          <w:rFonts w:ascii="Palatino Linotype" w:hAnsi="Palatino Linotype"/>
          <w:b/>
          <w:sz w:val="24"/>
        </w:rPr>
        <w:t>garantizar</w:t>
      </w:r>
      <w:r w:rsidRPr="000874ED">
        <w:rPr>
          <w:rFonts w:ascii="Palatino Linotype" w:hAnsi="Palatino Linotype"/>
          <w:sz w:val="24"/>
        </w:rPr>
        <w:t xml:space="preserve"> los derechos humanos”, entre los cuales se encuentra dicho derecho.</w:t>
      </w:r>
    </w:p>
    <w:p w:rsidR="00595020" w:rsidRPr="000874ED" w:rsidRDefault="00595020" w:rsidP="00595020">
      <w:pPr>
        <w:pStyle w:val="Prrafodelista"/>
        <w:spacing w:after="0" w:line="360" w:lineRule="auto"/>
        <w:ind w:left="426"/>
        <w:jc w:val="both"/>
        <w:rPr>
          <w:rFonts w:ascii="Palatino Linotype" w:hAnsi="Palatino Linotype" w:cs="Arial"/>
          <w:color w:val="FF0000"/>
          <w:sz w:val="24"/>
        </w:rPr>
      </w:pPr>
    </w:p>
    <w:p w:rsidR="00EA16BE" w:rsidRPr="000874ED" w:rsidRDefault="00EA16BE" w:rsidP="00EA16B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0874ED">
        <w:rPr>
          <w:rFonts w:ascii="Palatino Linotype" w:eastAsia="MS Mincho" w:hAnsi="Palatino Linotype" w:cstheme="majorBidi"/>
          <w:sz w:val="24"/>
          <w:szCs w:val="24"/>
          <w:lang w:val="es-ES_tradnl" w:eastAsia="es-ES"/>
        </w:rPr>
        <w:t xml:space="preserve">Luego entonces, el acceso a la información pública es el derecho humano a través del cual se puede </w:t>
      </w:r>
      <w:r w:rsidRPr="000874ED">
        <w:rPr>
          <w:rFonts w:ascii="Palatino Linotype" w:eastAsia="MS Mincho" w:hAnsi="Palatino Linotype" w:cstheme="majorBidi"/>
          <w:sz w:val="24"/>
          <w:szCs w:val="24"/>
          <w:lang w:val="es-ES" w:eastAsia="es-ES"/>
        </w:rPr>
        <w:t>solicitar</w:t>
      </w:r>
      <w:r w:rsidRPr="000874ED">
        <w:rPr>
          <w:rFonts w:ascii="Palatino Linotype" w:eastAsia="MS Mincho" w:hAnsi="Palatino Linotype" w:cstheme="majorBidi"/>
          <w:sz w:val="24"/>
          <w:szCs w:val="24"/>
          <w:lang w:val="es-ES_tradnl" w:eastAsia="es-ES"/>
        </w:rPr>
        <w:t xml:space="preserve"> a aquella información pública que generen, administren o posean las autoridades, quienes están obligados a documentar todo acto que derive sus facultades, atribuciones y competencias, siempre prevaleciendo el principio de máxima publicidad.</w:t>
      </w:r>
    </w:p>
    <w:p w:rsidR="00B45E07" w:rsidRPr="000874ED" w:rsidRDefault="00B45E07" w:rsidP="00B45E07">
      <w:pPr>
        <w:shd w:val="clear" w:color="auto" w:fill="FFFFFF"/>
        <w:spacing w:after="200" w:line="360" w:lineRule="auto"/>
        <w:ind w:left="426"/>
        <w:contextualSpacing/>
        <w:jc w:val="both"/>
        <w:rPr>
          <w:rFonts w:ascii="Palatino Linotype" w:hAnsi="Palatino Linotype"/>
          <w:sz w:val="24"/>
          <w:szCs w:val="24"/>
        </w:rPr>
      </w:pPr>
    </w:p>
    <w:p w:rsidR="00792776" w:rsidRPr="000874ED" w:rsidRDefault="00300C08" w:rsidP="0019604C">
      <w:pPr>
        <w:keepNext/>
        <w:keepLines/>
        <w:spacing w:before="40" w:after="0"/>
        <w:outlineLvl w:val="1"/>
        <w:rPr>
          <w:rFonts w:ascii="Palatino Linotype" w:eastAsia="MS Mincho" w:hAnsi="Palatino Linotype" w:cstheme="majorBidi"/>
          <w:b/>
          <w:sz w:val="24"/>
          <w:szCs w:val="24"/>
          <w:lang w:val="es-ES_tradnl" w:eastAsia="es-ES"/>
        </w:rPr>
      </w:pPr>
      <w:bookmarkStart w:id="45" w:name="_Toc494219915"/>
      <w:bookmarkStart w:id="46" w:name="_Toc522810096"/>
      <w:r w:rsidRPr="000874ED">
        <w:rPr>
          <w:rFonts w:ascii="Palatino Linotype" w:eastAsia="MS Gothic" w:hAnsi="Palatino Linotype" w:cs="Times New Roman"/>
          <w:b/>
          <w:sz w:val="24"/>
          <w:szCs w:val="26"/>
        </w:rPr>
        <w:t>QUINTO</w:t>
      </w:r>
      <w:r w:rsidR="00792776" w:rsidRPr="000874ED">
        <w:rPr>
          <w:rFonts w:ascii="Palatino Linotype" w:eastAsia="MS Mincho" w:hAnsi="Palatino Linotype" w:cstheme="majorBidi"/>
          <w:b/>
          <w:sz w:val="24"/>
          <w:szCs w:val="24"/>
          <w:lang w:val="es-ES_tradnl" w:eastAsia="es-ES"/>
        </w:rPr>
        <w:t xml:space="preserve">. </w:t>
      </w:r>
      <w:r w:rsidR="00BA1B55" w:rsidRPr="000874ED">
        <w:rPr>
          <w:rFonts w:ascii="Palatino Linotype" w:eastAsia="MS Mincho" w:hAnsi="Palatino Linotype" w:cstheme="majorBidi"/>
          <w:b/>
          <w:sz w:val="24"/>
          <w:szCs w:val="24"/>
          <w:lang w:val="es-ES_tradnl" w:eastAsia="es-ES"/>
        </w:rPr>
        <w:t>Del estudio y resolución del recurso de revisión</w:t>
      </w:r>
      <w:r w:rsidR="00792776" w:rsidRPr="000874ED">
        <w:rPr>
          <w:rFonts w:ascii="Palatino Linotype" w:eastAsia="MS Mincho" w:hAnsi="Palatino Linotype" w:cstheme="majorBidi"/>
          <w:b/>
          <w:sz w:val="24"/>
          <w:szCs w:val="24"/>
          <w:lang w:val="es-ES_tradnl" w:eastAsia="es-ES"/>
        </w:rPr>
        <w:t>.</w:t>
      </w:r>
      <w:bookmarkEnd w:id="45"/>
      <w:bookmarkEnd w:id="46"/>
    </w:p>
    <w:p w:rsidR="00792776" w:rsidRPr="000874ED" w:rsidRDefault="00792776" w:rsidP="00792776">
      <w:pPr>
        <w:rPr>
          <w:lang w:val="es-ES_tradnl" w:eastAsia="es-ES"/>
        </w:rPr>
      </w:pPr>
    </w:p>
    <w:p w:rsidR="005A72FC" w:rsidRPr="000874ED" w:rsidRDefault="00E96BF1" w:rsidP="005A72FC">
      <w:pPr>
        <w:pStyle w:val="Prrafodelista"/>
        <w:numPr>
          <w:ilvl w:val="0"/>
          <w:numId w:val="2"/>
        </w:numPr>
        <w:spacing w:after="0" w:line="360" w:lineRule="auto"/>
        <w:ind w:left="426" w:right="142"/>
        <w:jc w:val="both"/>
        <w:rPr>
          <w:rFonts w:ascii="Palatino Linotype" w:hAnsi="Palatino Linotype" w:cs="Arial"/>
          <w:sz w:val="24"/>
          <w:szCs w:val="24"/>
        </w:rPr>
      </w:pPr>
      <w:r w:rsidRPr="000874ED">
        <w:rPr>
          <w:rFonts w:ascii="Palatino Linotype" w:hAnsi="Palatino Linotype" w:cs="Arial"/>
          <w:sz w:val="24"/>
          <w:szCs w:val="24"/>
        </w:rPr>
        <w:t xml:space="preserve">Derivado de lo anterior, se procede analizar el contenido íntegro de las actuaciones que obran en el expediente electrónico, y así este Órgano Garante </w:t>
      </w:r>
      <w:r w:rsidRPr="000874ED">
        <w:rPr>
          <w:rFonts w:ascii="Palatino Linotype" w:hAnsi="Palatino Linotype" w:cs="Arial"/>
          <w:sz w:val="24"/>
          <w:szCs w:val="24"/>
        </w:rPr>
        <w:lastRenderedPageBreak/>
        <w:t xml:space="preserve">dicte la resolución correspondiente, tomando en consideración los elementos aportados por las partes y apegándose en todo momento al principio de máxima publicidad de acuerdo a lo establecido en el artículo 8 de la </w:t>
      </w:r>
      <w:r w:rsidRPr="000874ED">
        <w:rPr>
          <w:rFonts w:ascii="Palatino Linotype" w:eastAsia="Calibri" w:hAnsi="Palatino Linotype" w:cs="Arial"/>
          <w:sz w:val="24"/>
          <w:szCs w:val="24"/>
          <w:lang w:val="es-ES"/>
        </w:rPr>
        <w:t>Ley de Transparencia y Acceso a la Información Pública del Estado de México y Municipios</w:t>
      </w:r>
      <w:r w:rsidR="005A72FC" w:rsidRPr="000874ED">
        <w:rPr>
          <w:rFonts w:ascii="Palatino Linotype" w:eastAsia="Times New Roman" w:hAnsi="Palatino Linotype" w:cs="Arial"/>
          <w:sz w:val="24"/>
          <w:szCs w:val="24"/>
          <w:lang w:val="es-ES" w:eastAsia="es-MX"/>
        </w:rPr>
        <w:t xml:space="preserve">, </w:t>
      </w:r>
      <w:r w:rsidR="005A72FC" w:rsidRPr="000874ED">
        <w:rPr>
          <w:rFonts w:ascii="Palatino Linotype" w:hAnsi="Palatino Linotype" w:cs="Arial"/>
          <w:sz w:val="24"/>
          <w:szCs w:val="24"/>
        </w:rPr>
        <w:t xml:space="preserve">a efecto de determinar si con la información remitida por el Sujeto Obligado, a través de su respuesta e informe justificado, se colma dicha solicitud. </w:t>
      </w:r>
    </w:p>
    <w:p w:rsidR="00E96BF1" w:rsidRPr="000874ED" w:rsidRDefault="00E96BF1" w:rsidP="00F96FE3">
      <w:pPr>
        <w:pStyle w:val="Prrafodelista"/>
        <w:spacing w:after="0" w:line="360" w:lineRule="auto"/>
        <w:ind w:left="426" w:right="142"/>
        <w:jc w:val="both"/>
        <w:rPr>
          <w:rFonts w:ascii="Palatino Linotype" w:hAnsi="Palatino Linotype" w:cs="Arial"/>
          <w:sz w:val="24"/>
          <w:szCs w:val="24"/>
        </w:rPr>
      </w:pPr>
    </w:p>
    <w:p w:rsidR="00DF36A8" w:rsidRPr="000874ED" w:rsidRDefault="006D4582" w:rsidP="00A74863">
      <w:pPr>
        <w:pStyle w:val="Prrafodelista"/>
        <w:numPr>
          <w:ilvl w:val="0"/>
          <w:numId w:val="2"/>
        </w:numPr>
        <w:spacing w:after="0" w:line="240" w:lineRule="auto"/>
        <w:ind w:left="426" w:right="142"/>
        <w:jc w:val="both"/>
        <w:rPr>
          <w:rFonts w:ascii="Palatino Linotype" w:hAnsi="Palatino Linotype" w:cs="Arial"/>
          <w:sz w:val="24"/>
          <w:szCs w:val="24"/>
        </w:rPr>
      </w:pPr>
      <w:r w:rsidRPr="000874ED">
        <w:rPr>
          <w:rFonts w:ascii="Palatino Linotype" w:hAnsi="Palatino Linotype"/>
          <w:sz w:val="24"/>
          <w:szCs w:val="24"/>
        </w:rPr>
        <w:t xml:space="preserve">Es así, como el </w:t>
      </w:r>
      <w:r w:rsidR="00D12FD4" w:rsidRPr="000874ED">
        <w:rPr>
          <w:rFonts w:ascii="Palatino Linotype" w:hAnsi="Palatino Linotype"/>
          <w:sz w:val="24"/>
          <w:szCs w:val="24"/>
        </w:rPr>
        <w:t>particular solicitó:</w:t>
      </w:r>
    </w:p>
    <w:p w:rsidR="00227C5A" w:rsidRPr="000874ED" w:rsidRDefault="00227C5A" w:rsidP="00227C5A">
      <w:pPr>
        <w:pStyle w:val="Prrafodelista"/>
        <w:rPr>
          <w:rFonts w:ascii="Palatino Linotype" w:hAnsi="Palatino Linotype" w:cs="Arial"/>
          <w:sz w:val="24"/>
          <w:szCs w:val="24"/>
        </w:rPr>
      </w:pPr>
    </w:p>
    <w:p w:rsidR="00227C5A" w:rsidRPr="000874ED" w:rsidRDefault="00227C5A" w:rsidP="00227C5A">
      <w:pPr>
        <w:pStyle w:val="Prrafodelista"/>
        <w:numPr>
          <w:ilvl w:val="0"/>
          <w:numId w:val="13"/>
        </w:numPr>
        <w:spacing w:after="0" w:line="360" w:lineRule="auto"/>
        <w:jc w:val="both"/>
        <w:rPr>
          <w:rFonts w:ascii="Palatino Linotype" w:hAnsi="Palatino Linotype" w:cs="Arial"/>
          <w:sz w:val="24"/>
          <w:lang w:eastAsia="es-MX"/>
        </w:rPr>
      </w:pPr>
      <w:r w:rsidRPr="000874ED">
        <w:rPr>
          <w:rFonts w:ascii="Palatino Linotype" w:hAnsi="Palatino Linotype" w:cs="Arial"/>
          <w:sz w:val="24"/>
          <w:lang w:eastAsia="es-MX"/>
        </w:rPr>
        <w:t>De las 45 de las juntas distritales del proceso electoral 2017-2018, por el periodo</w:t>
      </w:r>
      <w:r w:rsidR="00AE14AD" w:rsidRPr="000874ED">
        <w:rPr>
          <w:rFonts w:ascii="Palatino Linotype" w:hAnsi="Palatino Linotype" w:cs="Arial"/>
          <w:sz w:val="24"/>
          <w:lang w:eastAsia="es-MX"/>
        </w:rPr>
        <w:t xml:space="preserve"> comprendido</w:t>
      </w:r>
      <w:r w:rsidRPr="000874ED">
        <w:rPr>
          <w:rFonts w:ascii="Palatino Linotype" w:hAnsi="Palatino Linotype" w:cs="Arial"/>
          <w:sz w:val="24"/>
          <w:lang w:eastAsia="es-MX"/>
        </w:rPr>
        <w:t xml:space="preserve"> de noviembre y diciembre de 2017 y enero, febrero, marzo, abril y mayo de 2018, por centro de costo, lo siguiente: </w:t>
      </w:r>
    </w:p>
    <w:p w:rsidR="00227C5A" w:rsidRPr="000874ED" w:rsidRDefault="00227C5A" w:rsidP="00340FCE">
      <w:pPr>
        <w:pStyle w:val="Prrafodelista"/>
        <w:numPr>
          <w:ilvl w:val="0"/>
          <w:numId w:val="2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El monto gastado mensualmente.</w:t>
      </w:r>
    </w:p>
    <w:p w:rsidR="00227C5A" w:rsidRPr="000874ED" w:rsidRDefault="00340FCE" w:rsidP="00340FCE">
      <w:pPr>
        <w:pStyle w:val="Prrafodelista"/>
        <w:numPr>
          <w:ilvl w:val="0"/>
          <w:numId w:val="2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La s</w:t>
      </w:r>
      <w:r w:rsidR="00227C5A" w:rsidRPr="000874ED">
        <w:rPr>
          <w:rFonts w:ascii="Palatino Linotype" w:hAnsi="Palatino Linotype" w:cs="Arial"/>
          <w:sz w:val="24"/>
          <w:lang w:eastAsia="es-MX"/>
        </w:rPr>
        <w:t xml:space="preserve">olicitud de comprobación de gastos. </w:t>
      </w:r>
    </w:p>
    <w:p w:rsidR="00227C5A" w:rsidRPr="000874ED" w:rsidRDefault="00340FCE" w:rsidP="00340FCE">
      <w:pPr>
        <w:pStyle w:val="Prrafodelista"/>
        <w:numPr>
          <w:ilvl w:val="0"/>
          <w:numId w:val="2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El f</w:t>
      </w:r>
      <w:r w:rsidR="00227C5A" w:rsidRPr="000874ED">
        <w:rPr>
          <w:rFonts w:ascii="Palatino Linotype" w:hAnsi="Palatino Linotype" w:cs="Arial"/>
          <w:sz w:val="24"/>
          <w:lang w:eastAsia="es-MX"/>
        </w:rPr>
        <w:t xml:space="preserve">ormato de comprobación de gastos. </w:t>
      </w:r>
    </w:p>
    <w:p w:rsidR="00227C5A" w:rsidRPr="000874ED" w:rsidRDefault="00227C5A" w:rsidP="00340FCE">
      <w:pPr>
        <w:pStyle w:val="Prrafodelista"/>
        <w:numPr>
          <w:ilvl w:val="0"/>
          <w:numId w:val="2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 xml:space="preserve">La hoja de comprobación de peajes. </w:t>
      </w:r>
    </w:p>
    <w:p w:rsidR="00227C5A" w:rsidRPr="000874ED" w:rsidRDefault="00227C5A" w:rsidP="00340FCE">
      <w:pPr>
        <w:pStyle w:val="Prrafodelista"/>
        <w:numPr>
          <w:ilvl w:val="0"/>
          <w:numId w:val="20"/>
        </w:numPr>
        <w:spacing w:after="0" w:line="360" w:lineRule="auto"/>
        <w:ind w:left="1843"/>
        <w:jc w:val="both"/>
        <w:rPr>
          <w:rFonts w:ascii="Palatino Linotype" w:hAnsi="Palatino Linotype" w:cs="Arial"/>
          <w:sz w:val="24"/>
          <w:lang w:eastAsia="es-MX"/>
        </w:rPr>
      </w:pPr>
      <w:r w:rsidRPr="000874ED">
        <w:rPr>
          <w:rFonts w:ascii="Palatino Linotype" w:hAnsi="Palatino Linotype" w:cs="Arial"/>
          <w:sz w:val="24"/>
          <w:lang w:eastAsia="es-MX"/>
        </w:rPr>
        <w:t xml:space="preserve">La solicitud de dotación de combustible. </w:t>
      </w:r>
    </w:p>
    <w:p w:rsidR="00227C5A" w:rsidRPr="000874ED" w:rsidRDefault="00227C5A" w:rsidP="00340FCE">
      <w:pPr>
        <w:pStyle w:val="Prrafodelista"/>
        <w:numPr>
          <w:ilvl w:val="0"/>
          <w:numId w:val="13"/>
        </w:numPr>
        <w:spacing w:after="0" w:line="360" w:lineRule="auto"/>
        <w:jc w:val="both"/>
        <w:rPr>
          <w:rFonts w:ascii="Palatino Linotype" w:hAnsi="Palatino Linotype" w:cs="Arial"/>
          <w:sz w:val="24"/>
          <w:lang w:eastAsia="es-MX"/>
        </w:rPr>
      </w:pPr>
      <w:r w:rsidRPr="000874ED">
        <w:rPr>
          <w:rFonts w:ascii="Palatino Linotype" w:hAnsi="Palatino Linotype" w:cs="Arial"/>
          <w:sz w:val="24"/>
          <w:lang w:eastAsia="es-MX"/>
        </w:rPr>
        <w:t>De las 125 de las juntas municipales, del proceso electoral 2017-2018, por el periodo</w:t>
      </w:r>
      <w:r w:rsidR="00AE14AD" w:rsidRPr="000874ED">
        <w:rPr>
          <w:rFonts w:ascii="Palatino Linotype" w:hAnsi="Palatino Linotype" w:cs="Arial"/>
          <w:sz w:val="24"/>
          <w:lang w:eastAsia="es-MX"/>
        </w:rPr>
        <w:t xml:space="preserve"> comprendido</w:t>
      </w:r>
      <w:r w:rsidRPr="000874ED">
        <w:rPr>
          <w:rFonts w:ascii="Palatino Linotype" w:hAnsi="Palatino Linotype" w:cs="Arial"/>
          <w:sz w:val="24"/>
          <w:lang w:eastAsia="es-MX"/>
        </w:rPr>
        <w:t xml:space="preserve"> de noviembre y diciembre de 2017 y enero, febrero, marzo, abril y mayo de 2018, por centro de costo, lo siguiente:</w:t>
      </w:r>
    </w:p>
    <w:p w:rsidR="00227C5A" w:rsidRPr="000874ED" w:rsidRDefault="00227C5A" w:rsidP="00340FCE">
      <w:pPr>
        <w:pStyle w:val="Prrafodelista"/>
        <w:numPr>
          <w:ilvl w:val="0"/>
          <w:numId w:val="2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El monto gastado mensualmente.</w:t>
      </w:r>
    </w:p>
    <w:p w:rsidR="00227C5A" w:rsidRPr="000874ED" w:rsidRDefault="00340FCE" w:rsidP="00340FCE">
      <w:pPr>
        <w:pStyle w:val="Prrafodelista"/>
        <w:numPr>
          <w:ilvl w:val="0"/>
          <w:numId w:val="2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La s</w:t>
      </w:r>
      <w:r w:rsidR="00227C5A" w:rsidRPr="000874ED">
        <w:rPr>
          <w:rFonts w:ascii="Palatino Linotype" w:hAnsi="Palatino Linotype" w:cs="Arial"/>
          <w:sz w:val="24"/>
          <w:lang w:eastAsia="es-MX"/>
        </w:rPr>
        <w:t xml:space="preserve">olicitud de comprobación de gastos. </w:t>
      </w:r>
    </w:p>
    <w:p w:rsidR="00227C5A" w:rsidRPr="000874ED" w:rsidRDefault="00340FCE" w:rsidP="00340FCE">
      <w:pPr>
        <w:pStyle w:val="Prrafodelista"/>
        <w:numPr>
          <w:ilvl w:val="0"/>
          <w:numId w:val="2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El f</w:t>
      </w:r>
      <w:r w:rsidR="00227C5A" w:rsidRPr="000874ED">
        <w:rPr>
          <w:rFonts w:ascii="Palatino Linotype" w:hAnsi="Palatino Linotype" w:cs="Arial"/>
          <w:sz w:val="24"/>
          <w:lang w:eastAsia="es-MX"/>
        </w:rPr>
        <w:t xml:space="preserve">ormato de comprobación de gastos. </w:t>
      </w:r>
    </w:p>
    <w:p w:rsidR="00227C5A" w:rsidRPr="000874ED" w:rsidRDefault="00227C5A" w:rsidP="00340FCE">
      <w:pPr>
        <w:pStyle w:val="Prrafodelista"/>
        <w:numPr>
          <w:ilvl w:val="0"/>
          <w:numId w:val="2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lastRenderedPageBreak/>
        <w:t xml:space="preserve">La hoja de comprobación de peajes. </w:t>
      </w:r>
    </w:p>
    <w:p w:rsidR="00227C5A" w:rsidRPr="000874ED" w:rsidRDefault="00227C5A" w:rsidP="00340FCE">
      <w:pPr>
        <w:pStyle w:val="Prrafodelista"/>
        <w:numPr>
          <w:ilvl w:val="0"/>
          <w:numId w:val="21"/>
        </w:numPr>
        <w:spacing w:after="0" w:line="360" w:lineRule="auto"/>
        <w:ind w:left="1985"/>
        <w:jc w:val="both"/>
        <w:rPr>
          <w:rFonts w:ascii="Palatino Linotype" w:hAnsi="Palatino Linotype" w:cs="Arial"/>
          <w:sz w:val="24"/>
          <w:lang w:eastAsia="es-MX"/>
        </w:rPr>
      </w:pPr>
      <w:r w:rsidRPr="000874ED">
        <w:rPr>
          <w:rFonts w:ascii="Palatino Linotype" w:hAnsi="Palatino Linotype" w:cs="Arial"/>
          <w:sz w:val="24"/>
          <w:lang w:eastAsia="es-MX"/>
        </w:rPr>
        <w:t>La solicitud de dotación de combustible.</w:t>
      </w:r>
    </w:p>
    <w:p w:rsidR="00227C5A" w:rsidRPr="000874ED" w:rsidRDefault="00227C5A" w:rsidP="00CE2435">
      <w:pPr>
        <w:spacing w:after="0" w:line="240" w:lineRule="auto"/>
        <w:ind w:right="142"/>
        <w:jc w:val="both"/>
        <w:rPr>
          <w:rFonts w:ascii="Palatino Linotype" w:hAnsi="Palatino Linotype" w:cs="Arial"/>
          <w:sz w:val="24"/>
          <w:szCs w:val="24"/>
        </w:rPr>
      </w:pPr>
    </w:p>
    <w:p w:rsidR="00D12FD4" w:rsidRPr="000874ED" w:rsidRDefault="00614276" w:rsidP="00CE2435">
      <w:pPr>
        <w:pStyle w:val="Prrafodelista"/>
        <w:numPr>
          <w:ilvl w:val="0"/>
          <w:numId w:val="2"/>
        </w:numPr>
        <w:tabs>
          <w:tab w:val="left" w:pos="851"/>
        </w:tabs>
        <w:spacing w:after="240" w:line="360" w:lineRule="auto"/>
        <w:ind w:left="360" w:right="49"/>
        <w:jc w:val="both"/>
        <w:rPr>
          <w:rFonts w:ascii="Palatino Linotype" w:eastAsia="Arial Unicode MS" w:hAnsi="Palatino Linotype" w:cs="Arial"/>
          <w:sz w:val="24"/>
        </w:rPr>
      </w:pPr>
      <w:r w:rsidRPr="000874ED">
        <w:rPr>
          <w:rFonts w:ascii="Palatino Linotype" w:hAnsi="Palatino Linotype" w:cs="Arial"/>
          <w:sz w:val="24"/>
          <w:szCs w:val="24"/>
        </w:rPr>
        <w:t xml:space="preserve">Por consecuencia, el </w:t>
      </w:r>
      <w:r w:rsidRPr="000874ED">
        <w:rPr>
          <w:rFonts w:ascii="Palatino Linotype" w:hAnsi="Palatino Linotype" w:cs="Arial"/>
          <w:b/>
          <w:sz w:val="24"/>
          <w:szCs w:val="24"/>
        </w:rPr>
        <w:t>SUJETO OBLIGADO</w:t>
      </w:r>
      <w:r w:rsidRPr="000874ED">
        <w:rPr>
          <w:rFonts w:ascii="Palatino Linotype" w:hAnsi="Palatino Linotype" w:cs="Arial"/>
          <w:sz w:val="24"/>
          <w:szCs w:val="24"/>
        </w:rPr>
        <w:t xml:space="preserve"> i</w:t>
      </w:r>
      <w:r w:rsidR="00893D60" w:rsidRPr="000874ED">
        <w:rPr>
          <w:rFonts w:ascii="Palatino Linotype" w:hAnsi="Palatino Linotype" w:cs="Arial"/>
          <w:sz w:val="24"/>
          <w:szCs w:val="24"/>
        </w:rPr>
        <w:t xml:space="preserve">ndicó que </w:t>
      </w:r>
      <w:r w:rsidRPr="000874ED">
        <w:rPr>
          <w:rFonts w:ascii="Palatino Linotype" w:hAnsi="Palatino Linotype" w:cs="Arial"/>
          <w:sz w:val="24"/>
          <w:szCs w:val="24"/>
        </w:rPr>
        <w:t xml:space="preserve">derivado de la cantidad de información solicitada (22,476 fojas) se cambiaba la modalidad a CONSULTA DIRECTA en atención </w:t>
      </w:r>
      <w:r w:rsidR="00CE2435" w:rsidRPr="000874ED">
        <w:rPr>
          <w:rFonts w:ascii="Palatino Linotype" w:hAnsi="Palatino Linotype" w:cs="Arial"/>
          <w:sz w:val="24"/>
          <w:szCs w:val="24"/>
        </w:rPr>
        <w:t>al cumuló</w:t>
      </w:r>
      <w:r w:rsidRPr="000874ED">
        <w:rPr>
          <w:rFonts w:ascii="Palatino Linotype" w:hAnsi="Palatino Linotype" w:cs="Arial"/>
          <w:sz w:val="24"/>
          <w:szCs w:val="24"/>
        </w:rPr>
        <w:t xml:space="preserve"> de información, e</w:t>
      </w:r>
      <w:r w:rsidR="00D12FD4" w:rsidRPr="000874ED">
        <w:rPr>
          <w:rFonts w:ascii="Palatino Linotype" w:eastAsia="Arial Unicode MS" w:hAnsi="Palatino Linotype" w:cs="Arial"/>
          <w:sz w:val="24"/>
        </w:rPr>
        <w:t xml:space="preserve">n esa tesitura, </w:t>
      </w:r>
      <w:r w:rsidR="00D12FD4" w:rsidRPr="000874ED">
        <w:rPr>
          <w:rFonts w:ascii="Palatino Linotype" w:hAnsi="Palatino Linotype"/>
          <w:sz w:val="24"/>
        </w:rPr>
        <w:t xml:space="preserve">se omite el estudio de la naturaleza jurídica de la información pública </w:t>
      </w:r>
      <w:r w:rsidR="00D12FD4" w:rsidRPr="000874ED">
        <w:rPr>
          <w:rFonts w:ascii="Palatino Linotype" w:eastAsia="Arial Unicode MS" w:hAnsi="Palatino Linotype" w:cs="Arial"/>
          <w:sz w:val="24"/>
        </w:rPr>
        <w:t xml:space="preserve">solicitada, en virtud de que el Sujeto Obligado </w:t>
      </w:r>
      <w:r w:rsidR="004A76BC" w:rsidRPr="000874ED">
        <w:rPr>
          <w:rFonts w:ascii="Palatino Linotype" w:eastAsia="Arial Unicode MS" w:hAnsi="Palatino Linotype" w:cs="Arial"/>
          <w:sz w:val="24"/>
        </w:rPr>
        <w:t xml:space="preserve">tanto en su respuesta como </w:t>
      </w:r>
      <w:r w:rsidR="00D12FD4" w:rsidRPr="000874ED">
        <w:rPr>
          <w:rFonts w:ascii="Palatino Linotype" w:eastAsia="Arial Unicode MS" w:hAnsi="Palatino Linotype" w:cs="Arial"/>
          <w:sz w:val="24"/>
        </w:rPr>
        <w:t>en su Informe Justificado</w:t>
      </w:r>
      <w:r w:rsidR="004A76BC" w:rsidRPr="000874ED">
        <w:rPr>
          <w:rFonts w:ascii="Palatino Linotype" w:eastAsia="Arial Unicode MS" w:hAnsi="Palatino Linotype" w:cs="Arial"/>
          <w:sz w:val="24"/>
        </w:rPr>
        <w:t xml:space="preserve"> asume contar con la información</w:t>
      </w:r>
      <w:r w:rsidR="00D12FD4" w:rsidRPr="000874ED">
        <w:rPr>
          <w:rFonts w:ascii="Palatino Linotype" w:eastAsia="Arial Unicode MS" w:hAnsi="Palatino Linotype" w:cs="Arial"/>
          <w:sz w:val="24"/>
        </w:rPr>
        <w:t xml:space="preserve">; por lo que, acepta </w:t>
      </w:r>
      <w:r w:rsidR="00D12FD4" w:rsidRPr="000874ED">
        <w:rPr>
          <w:rFonts w:ascii="Palatino Linotype" w:hAnsi="Palatino Linotype" w:cs="Arial"/>
          <w:sz w:val="24"/>
        </w:rPr>
        <w:t>que la misma la genera posee y la administra, en ejercicio de sus funciones de derecho público</w:t>
      </w:r>
      <w:r w:rsidR="00D12FD4" w:rsidRPr="000874ED">
        <w:rPr>
          <w:rFonts w:ascii="Palatino Linotype" w:eastAsia="Arial Unicode MS" w:hAnsi="Palatino Linotype" w:cs="Arial"/>
          <w:sz w:val="24"/>
        </w:rPr>
        <w:t xml:space="preserve">. </w:t>
      </w:r>
    </w:p>
    <w:p w:rsidR="00D12FD4" w:rsidRPr="000874ED" w:rsidRDefault="00D12FD4" w:rsidP="00CE2435">
      <w:pPr>
        <w:pStyle w:val="Prrafodelista"/>
        <w:spacing w:before="240" w:after="0" w:line="240" w:lineRule="auto"/>
        <w:ind w:left="426" w:right="49"/>
        <w:jc w:val="both"/>
        <w:rPr>
          <w:rFonts w:ascii="Palatino Linotype" w:eastAsia="Arial Unicode MS" w:hAnsi="Palatino Linotype" w:cs="Arial"/>
          <w:sz w:val="24"/>
        </w:rPr>
      </w:pPr>
    </w:p>
    <w:p w:rsidR="00D12FD4" w:rsidRPr="000874ED" w:rsidRDefault="00D12FD4" w:rsidP="00D12FD4">
      <w:pPr>
        <w:pStyle w:val="Prrafodelista"/>
        <w:numPr>
          <w:ilvl w:val="0"/>
          <w:numId w:val="2"/>
        </w:numPr>
        <w:tabs>
          <w:tab w:val="left" w:pos="426"/>
        </w:tabs>
        <w:spacing w:after="0" w:line="360" w:lineRule="auto"/>
        <w:ind w:left="426"/>
        <w:jc w:val="both"/>
        <w:rPr>
          <w:rFonts w:ascii="Palatino Linotype" w:eastAsia="Arial Unicode MS" w:hAnsi="Palatino Linotype" w:cs="Arial"/>
          <w:sz w:val="24"/>
        </w:rPr>
      </w:pPr>
      <w:r w:rsidRPr="000874ED">
        <w:rPr>
          <w:rFonts w:ascii="Palatino Linotype" w:eastAsia="Arial Unicode MS" w:hAnsi="Palatino Linotype" w:cs="Arial"/>
          <w:sz w:val="24"/>
        </w:rPr>
        <w:t xml:space="preserve">Es así, que el estudio de la </w:t>
      </w:r>
      <w:r w:rsidRPr="000874ED">
        <w:rPr>
          <w:rFonts w:ascii="Palatino Linotype" w:hAnsi="Palatino Linotype" w:cs="Arial"/>
          <w:sz w:val="24"/>
        </w:rPr>
        <w:t>naturaleza</w:t>
      </w:r>
      <w:r w:rsidRPr="000874ED">
        <w:rPr>
          <w:rFonts w:ascii="Palatino Linotype" w:eastAsia="Arial Unicode MS" w:hAnsi="Palatino Linotype" w:cs="Arial"/>
          <w:sz w:val="24"/>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w:t>
      </w:r>
    </w:p>
    <w:p w:rsidR="00D12FD4" w:rsidRPr="000874ED" w:rsidRDefault="00D12FD4" w:rsidP="00D12FD4">
      <w:pPr>
        <w:pStyle w:val="Prrafodelista"/>
        <w:numPr>
          <w:ilvl w:val="0"/>
          <w:numId w:val="2"/>
        </w:numPr>
        <w:tabs>
          <w:tab w:val="left" w:pos="426"/>
        </w:tabs>
        <w:spacing w:after="0" w:line="360" w:lineRule="auto"/>
        <w:ind w:left="426"/>
        <w:jc w:val="both"/>
        <w:rPr>
          <w:rFonts w:ascii="Palatino Linotype" w:eastAsia="Arial Unicode MS" w:hAnsi="Palatino Linotype" w:cs="Arial"/>
          <w:sz w:val="24"/>
        </w:rPr>
      </w:pPr>
      <w:r w:rsidRPr="000874ED">
        <w:rPr>
          <w:rFonts w:ascii="Palatino Linotype" w:eastAsia="Times New Roman" w:hAnsi="Palatino Linotype" w:cs="Arial"/>
          <w:sz w:val="24"/>
          <w:szCs w:val="24"/>
          <w:lang w:eastAsia="es-ES"/>
        </w:rPr>
        <w:t>Es importante señalar, que el Sujeto Obligado indicó que</w:t>
      </w:r>
      <w:r w:rsidR="002D4434" w:rsidRPr="000874ED">
        <w:rPr>
          <w:rFonts w:ascii="Palatino Linotype" w:eastAsia="Times New Roman" w:hAnsi="Palatino Linotype" w:cs="Arial"/>
          <w:sz w:val="24"/>
          <w:szCs w:val="24"/>
          <w:lang w:eastAsia="es-ES"/>
        </w:rPr>
        <w:t xml:space="preserve"> “…</w:t>
      </w:r>
      <w:r w:rsidR="002D4434" w:rsidRPr="000874ED">
        <w:rPr>
          <w:rFonts w:ascii="Palatino Linotype" w:eastAsia="Times New Roman" w:hAnsi="Palatino Linotype" w:cs="Arial"/>
          <w:i/>
          <w:sz w:val="24"/>
          <w:szCs w:val="24"/>
          <w:lang w:eastAsia="es-ES"/>
        </w:rPr>
        <w:t>si bien los particulares tienen derecho a elegir la modalidad de acceso a la información, también es cierto que cuando el solicitante elija la modalidad electrónica y no exista disposición legal que obliga a contar con dicha información en el referido formato, los documentos que contengan la misma podrán ponerse a disposición de aquel mediante consulta directa</w:t>
      </w:r>
      <w:proofErr w:type="gramStart"/>
      <w:r w:rsidR="002D4434" w:rsidRPr="000874ED">
        <w:rPr>
          <w:rFonts w:ascii="Palatino Linotype" w:eastAsia="Times New Roman" w:hAnsi="Palatino Linotype" w:cs="Arial"/>
          <w:sz w:val="24"/>
          <w:szCs w:val="24"/>
          <w:lang w:eastAsia="es-ES"/>
        </w:rPr>
        <w:t>..”</w:t>
      </w:r>
      <w:proofErr w:type="gramEnd"/>
      <w:r w:rsidR="002D4434" w:rsidRPr="000874ED">
        <w:rPr>
          <w:rFonts w:ascii="Palatino Linotype" w:eastAsia="Times New Roman" w:hAnsi="Palatino Linotype" w:cs="Arial"/>
          <w:sz w:val="24"/>
          <w:szCs w:val="24"/>
          <w:lang w:eastAsia="es-ES"/>
        </w:rPr>
        <w:t>,</w:t>
      </w:r>
      <w:r w:rsidRPr="000874ED">
        <w:rPr>
          <w:rFonts w:ascii="Palatino Linotype" w:eastAsia="Times New Roman" w:hAnsi="Palatino Linotype" w:cs="Arial"/>
          <w:sz w:val="24"/>
          <w:szCs w:val="24"/>
          <w:lang w:eastAsia="es-ES"/>
        </w:rPr>
        <w:t xml:space="preserve"> sin embargo, asume contar con la información</w:t>
      </w:r>
      <w:r w:rsidR="00045ADA" w:rsidRPr="000874ED">
        <w:rPr>
          <w:rFonts w:ascii="Palatino Linotype" w:eastAsia="Times New Roman" w:hAnsi="Palatino Linotype" w:cs="Arial"/>
          <w:sz w:val="24"/>
          <w:szCs w:val="24"/>
          <w:lang w:eastAsia="es-ES"/>
        </w:rPr>
        <w:t>.</w:t>
      </w:r>
      <w:r w:rsidRPr="000874ED">
        <w:rPr>
          <w:rFonts w:ascii="Palatino Linotype" w:eastAsia="Times New Roman" w:hAnsi="Palatino Linotype" w:cs="Arial"/>
          <w:sz w:val="24"/>
          <w:szCs w:val="24"/>
          <w:lang w:eastAsia="es-ES"/>
        </w:rPr>
        <w:t xml:space="preserve">  </w:t>
      </w:r>
    </w:p>
    <w:p w:rsidR="00D12FD4" w:rsidRPr="000874ED" w:rsidRDefault="00D12FD4" w:rsidP="00D12FD4">
      <w:pPr>
        <w:pStyle w:val="Prrafodelista"/>
        <w:rPr>
          <w:rFonts w:ascii="Palatino Linotype" w:hAnsi="Palatino Linotype" w:cs="Arial"/>
          <w:lang w:val="es-ES_tradnl"/>
        </w:rPr>
      </w:pPr>
    </w:p>
    <w:p w:rsidR="00D12FD4" w:rsidRPr="000874ED" w:rsidRDefault="00D12FD4" w:rsidP="00D12FD4">
      <w:pPr>
        <w:pStyle w:val="Prrafodelista"/>
        <w:numPr>
          <w:ilvl w:val="0"/>
          <w:numId w:val="2"/>
        </w:numPr>
        <w:tabs>
          <w:tab w:val="left" w:pos="709"/>
        </w:tabs>
        <w:spacing w:after="0" w:line="360" w:lineRule="auto"/>
        <w:ind w:left="426" w:hanging="426"/>
        <w:jc w:val="both"/>
        <w:rPr>
          <w:rFonts w:ascii="Palatino Linotype" w:eastAsia="Arial Unicode MS" w:hAnsi="Palatino Linotype" w:cs="Arial"/>
          <w:sz w:val="24"/>
        </w:rPr>
      </w:pPr>
      <w:r w:rsidRPr="000874ED">
        <w:rPr>
          <w:rFonts w:ascii="Palatino Linotype" w:hAnsi="Palatino Linotype" w:cs="Arial"/>
          <w:sz w:val="24"/>
          <w:lang w:val="es-ES_tradnl"/>
        </w:rPr>
        <w:lastRenderedPageBreak/>
        <w:t xml:space="preserve">Es así que, primeramente es de </w:t>
      </w:r>
      <w:r w:rsidRPr="000874ED">
        <w:rPr>
          <w:rFonts w:ascii="Palatino Linotype" w:hAnsi="Palatino Linotype" w:cs="Arial"/>
          <w:sz w:val="24"/>
        </w:rPr>
        <w:t>señalar que el artículo 4, párrafo segundo de la Ley de Transparencia y Acceso a la Información Pública del Estado de México y Municipios, dispone:</w:t>
      </w:r>
    </w:p>
    <w:p w:rsidR="00D12FD4" w:rsidRPr="000874ED" w:rsidRDefault="00D12FD4" w:rsidP="00D12FD4">
      <w:pPr>
        <w:ind w:left="851" w:right="901"/>
        <w:jc w:val="both"/>
        <w:rPr>
          <w:rFonts w:ascii="Palatino Linotype" w:hAnsi="Palatino Linotype" w:cs="Arial"/>
          <w:i/>
        </w:rPr>
      </w:pPr>
      <w:r w:rsidRPr="000874ED">
        <w:rPr>
          <w:rFonts w:ascii="Palatino Linotype" w:hAnsi="Palatino Linotype" w:cs="Arial"/>
          <w:i/>
        </w:rPr>
        <w:t>“</w:t>
      </w:r>
      <w:r w:rsidRPr="000874ED">
        <w:rPr>
          <w:rFonts w:ascii="Palatino Linotype" w:hAnsi="Palatino Linotype" w:cs="Arial"/>
          <w:b/>
          <w:i/>
        </w:rPr>
        <w:t xml:space="preserve">Artículo 4. </w:t>
      </w:r>
      <w:r w:rsidRPr="000874ED">
        <w:rPr>
          <w:rFonts w:ascii="Palatino Linotype" w:hAnsi="Palatino Linotype" w:cs="Arial"/>
          <w:i/>
        </w:rPr>
        <w:t xml:space="preserve">… </w:t>
      </w:r>
    </w:p>
    <w:p w:rsidR="00D12FD4" w:rsidRPr="000874ED" w:rsidRDefault="00D12FD4" w:rsidP="00D12FD4">
      <w:pPr>
        <w:ind w:left="851" w:right="901"/>
        <w:jc w:val="both"/>
        <w:rPr>
          <w:rFonts w:ascii="Palatino Linotype" w:hAnsi="Palatino Linotype" w:cs="Arial"/>
          <w:i/>
        </w:rPr>
      </w:pPr>
      <w:r w:rsidRPr="000874ED">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12FD4" w:rsidRPr="000874ED" w:rsidRDefault="00D12FD4" w:rsidP="00D12FD4">
      <w:pPr>
        <w:ind w:left="851" w:right="901"/>
        <w:jc w:val="both"/>
        <w:rPr>
          <w:rFonts w:ascii="Palatino Linotype" w:hAnsi="Palatino Linotype" w:cs="Arial"/>
          <w:i/>
        </w:rPr>
      </w:pPr>
      <w:r w:rsidRPr="000874ED">
        <w:rPr>
          <w:rFonts w:ascii="Palatino Linotype" w:hAnsi="Palatino Linotype" w:cs="Arial"/>
          <w:i/>
        </w:rPr>
        <w:t xml:space="preserve"> ...”</w:t>
      </w:r>
    </w:p>
    <w:p w:rsidR="00D12FD4" w:rsidRPr="000874ED" w:rsidRDefault="00D12FD4" w:rsidP="00D12FD4">
      <w:pPr>
        <w:pStyle w:val="Prrafodelista"/>
        <w:numPr>
          <w:ilvl w:val="0"/>
          <w:numId w:val="2"/>
        </w:numPr>
        <w:tabs>
          <w:tab w:val="left" w:pos="709"/>
        </w:tabs>
        <w:spacing w:after="0" w:line="360" w:lineRule="auto"/>
        <w:ind w:left="426" w:hanging="426"/>
        <w:jc w:val="both"/>
        <w:rPr>
          <w:rFonts w:ascii="Palatino Linotype" w:hAnsi="Palatino Linotype" w:cs="Arial"/>
          <w:sz w:val="24"/>
          <w:lang w:val="es-ES_tradnl"/>
        </w:rPr>
      </w:pPr>
      <w:r w:rsidRPr="000874ED">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D12FD4" w:rsidRPr="000874ED" w:rsidRDefault="00D12FD4" w:rsidP="00D12FD4">
      <w:pPr>
        <w:pStyle w:val="Prrafodelista"/>
        <w:tabs>
          <w:tab w:val="left" w:pos="709"/>
        </w:tabs>
        <w:spacing w:line="360" w:lineRule="auto"/>
        <w:ind w:left="426"/>
        <w:jc w:val="both"/>
        <w:rPr>
          <w:rFonts w:ascii="Palatino Linotype" w:hAnsi="Palatino Linotype" w:cs="Arial"/>
          <w:lang w:val="es-ES_tradnl"/>
        </w:rPr>
      </w:pPr>
    </w:p>
    <w:p w:rsidR="00D12FD4" w:rsidRPr="000874ED" w:rsidRDefault="00D12FD4" w:rsidP="00D12FD4">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0874ED">
        <w:rPr>
          <w:rFonts w:ascii="Palatino Linotype" w:hAnsi="Palatino Linotype" w:cs="Arial"/>
          <w:sz w:val="24"/>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w:t>
      </w:r>
      <w:r w:rsidRPr="000874ED">
        <w:rPr>
          <w:rFonts w:ascii="Palatino Linotype" w:hAnsi="Palatino Linotype" w:cs="Arial"/>
          <w:sz w:val="24"/>
        </w:rPr>
        <w:lastRenderedPageBreak/>
        <w:t>implica que es deber de los Sujetos Obligados, garantizar el derecho de acceso a la información pública.</w:t>
      </w:r>
    </w:p>
    <w:p w:rsidR="00D12FD4" w:rsidRPr="000874ED" w:rsidRDefault="00D12FD4" w:rsidP="00D12FD4">
      <w:pPr>
        <w:pStyle w:val="Prrafodelista"/>
        <w:tabs>
          <w:tab w:val="left" w:pos="709"/>
        </w:tabs>
        <w:spacing w:after="0" w:line="360" w:lineRule="auto"/>
        <w:ind w:left="426"/>
        <w:jc w:val="both"/>
        <w:rPr>
          <w:rFonts w:ascii="Palatino Linotype" w:hAnsi="Palatino Linotype" w:cs="Arial"/>
          <w:sz w:val="24"/>
        </w:rPr>
      </w:pPr>
    </w:p>
    <w:p w:rsidR="00D12FD4" w:rsidRPr="000874ED" w:rsidRDefault="00D12FD4" w:rsidP="00D12FD4">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0874ED">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D12FD4" w:rsidRPr="000874ED" w:rsidRDefault="00D12FD4" w:rsidP="00D12FD4">
      <w:pPr>
        <w:ind w:left="851" w:right="901"/>
        <w:jc w:val="both"/>
        <w:rPr>
          <w:rFonts w:ascii="Palatino Linotype" w:hAnsi="Palatino Linotype" w:cs="Arial"/>
          <w:i/>
        </w:rPr>
      </w:pPr>
      <w:r w:rsidRPr="000874ED">
        <w:rPr>
          <w:rFonts w:ascii="Palatino Linotype" w:hAnsi="Palatino Linotype" w:cs="Arial"/>
          <w:i/>
        </w:rPr>
        <w:t>“</w:t>
      </w:r>
      <w:r w:rsidRPr="000874ED">
        <w:rPr>
          <w:rFonts w:ascii="Palatino Linotype" w:hAnsi="Palatino Linotype" w:cs="Arial"/>
          <w:b/>
          <w:i/>
        </w:rPr>
        <w:t xml:space="preserve">Artículo 3. </w:t>
      </w:r>
      <w:r w:rsidRPr="000874ED">
        <w:rPr>
          <w:rFonts w:ascii="Palatino Linotype" w:hAnsi="Palatino Linotype" w:cs="Arial"/>
          <w:i/>
        </w:rPr>
        <w:t>Para los efectos de la presente Ley se entenderá por:</w:t>
      </w:r>
    </w:p>
    <w:p w:rsidR="00D12FD4" w:rsidRPr="000874ED" w:rsidRDefault="00D12FD4" w:rsidP="00D12FD4">
      <w:pPr>
        <w:ind w:left="851" w:right="850"/>
        <w:jc w:val="both"/>
        <w:rPr>
          <w:rFonts w:ascii="Palatino Linotype" w:hAnsi="Palatino Linotype" w:cs="Arial"/>
          <w:i/>
        </w:rPr>
      </w:pPr>
      <w:r w:rsidRPr="000874ED">
        <w:rPr>
          <w:rFonts w:ascii="Palatino Linotype" w:hAnsi="Palatino Linotype" w:cs="Arial"/>
          <w:i/>
        </w:rPr>
        <w:t>…</w:t>
      </w:r>
    </w:p>
    <w:p w:rsidR="00D12FD4" w:rsidRPr="000874ED" w:rsidRDefault="00D12FD4" w:rsidP="00D12FD4">
      <w:pPr>
        <w:ind w:left="851" w:right="901"/>
        <w:jc w:val="both"/>
        <w:rPr>
          <w:rFonts w:ascii="Palatino Linotype" w:hAnsi="Palatino Linotype" w:cs="Arial"/>
          <w:i/>
        </w:rPr>
      </w:pPr>
      <w:r w:rsidRPr="000874ED">
        <w:rPr>
          <w:rFonts w:ascii="Palatino Linotype" w:hAnsi="Palatino Linotype" w:cs="Arial"/>
          <w:b/>
          <w:i/>
        </w:rPr>
        <w:t>XI. Documento:</w:t>
      </w:r>
      <w:r w:rsidRPr="000874ED">
        <w:rPr>
          <w:rFonts w:ascii="Palatino Linotype" w:hAnsi="Palatino Linotype" w:cs="Arial"/>
          <w:i/>
        </w:rPr>
        <w:t xml:space="preserve"> Los </w:t>
      </w:r>
      <w:r w:rsidRPr="000874ED">
        <w:rPr>
          <w:rFonts w:ascii="Palatino Linotype" w:hAnsi="Palatino Linotype" w:cs="Arial"/>
          <w:i/>
          <w:u w:val="single"/>
        </w:rPr>
        <w:t>expedientes, reportes</w:t>
      </w:r>
      <w:r w:rsidRPr="000874ED">
        <w:rPr>
          <w:rFonts w:ascii="Palatino Linotype" w:hAnsi="Palatino Linotype" w:cs="Arial"/>
          <w:i/>
        </w:rPr>
        <w:t xml:space="preserve">, estudios, actas, resoluciones, </w:t>
      </w:r>
      <w:r w:rsidRPr="000874ED">
        <w:rPr>
          <w:rFonts w:ascii="Palatino Linotype" w:hAnsi="Palatino Linotype" w:cs="Arial"/>
          <w:i/>
          <w:u w:val="single"/>
        </w:rPr>
        <w:t>oficios</w:t>
      </w:r>
      <w:r w:rsidRPr="000874ED">
        <w:rPr>
          <w:rFonts w:ascii="Palatino Linotype" w:hAnsi="Palatino Linotype" w:cs="Arial"/>
          <w:i/>
        </w:rPr>
        <w:t xml:space="preserve">, </w:t>
      </w:r>
      <w:r w:rsidRPr="000874ED">
        <w:rPr>
          <w:rFonts w:ascii="Palatino Linotype" w:hAnsi="Palatino Linotype" w:cs="Arial"/>
          <w:i/>
          <w:u w:val="single"/>
        </w:rPr>
        <w:t>correspondencia</w:t>
      </w:r>
      <w:r w:rsidRPr="000874ED">
        <w:rPr>
          <w:rFonts w:ascii="Palatino Linotype" w:hAnsi="Palatino Linotype" w:cs="Arial"/>
          <w:i/>
        </w:rPr>
        <w:t xml:space="preserve">, acuerdos, directivas, directrices, circulares, contratos, convenios, instructivos, notas, memorandos, estadísticas o bien, cualquier otro </w:t>
      </w:r>
      <w:r w:rsidRPr="000874ED">
        <w:rPr>
          <w:rFonts w:ascii="Palatino Linotype" w:hAnsi="Palatino Linotype" w:cs="Arial"/>
          <w:i/>
          <w:u w:val="single"/>
        </w:rPr>
        <w:t>registro que documente el ejercicio de las facultades, funciones y competencias de los sujetos obligados,</w:t>
      </w:r>
      <w:r w:rsidRPr="000874ED">
        <w:rPr>
          <w:rFonts w:ascii="Palatino Linotype" w:hAnsi="Palatino Linotype" w:cs="Arial"/>
          <w:i/>
        </w:rPr>
        <w:t xml:space="preserve"> sus servidores públicos e integrantes, </w:t>
      </w:r>
      <w:r w:rsidRPr="000874ED">
        <w:rPr>
          <w:rFonts w:ascii="Palatino Linotype" w:hAnsi="Palatino Linotype" w:cs="Arial"/>
          <w:b/>
          <w:i/>
          <w:u w:val="single"/>
        </w:rPr>
        <w:t>sin importar su fuente o fecha de elaboración</w:t>
      </w:r>
      <w:r w:rsidRPr="000874ED">
        <w:rPr>
          <w:rFonts w:ascii="Palatino Linotype" w:hAnsi="Palatino Linotype" w:cs="Arial"/>
          <w:i/>
          <w:u w:val="single"/>
        </w:rPr>
        <w:t>.</w:t>
      </w:r>
      <w:r w:rsidRPr="000874ED">
        <w:rPr>
          <w:rFonts w:ascii="Palatino Linotype" w:hAnsi="Palatino Linotype" w:cs="Arial"/>
          <w:i/>
        </w:rPr>
        <w:t xml:space="preserve"> Los documentos podrán estar en cualquier medio, sea escrito, impreso, sonoro, visual, electrónico, informático u holográfico;</w:t>
      </w:r>
    </w:p>
    <w:p w:rsidR="00D12FD4" w:rsidRPr="000874ED" w:rsidRDefault="00D12FD4" w:rsidP="00D12FD4">
      <w:pPr>
        <w:ind w:left="851" w:right="901"/>
        <w:jc w:val="both"/>
        <w:rPr>
          <w:rFonts w:ascii="Palatino Linotype" w:hAnsi="Palatino Linotype" w:cs="Arial"/>
          <w:i/>
        </w:rPr>
      </w:pPr>
      <w:r w:rsidRPr="000874ED">
        <w:rPr>
          <w:rFonts w:ascii="Palatino Linotype" w:hAnsi="Palatino Linotype" w:cs="Arial"/>
          <w:i/>
        </w:rPr>
        <w:t>…”</w:t>
      </w:r>
    </w:p>
    <w:p w:rsidR="00D12FD4" w:rsidRPr="000874ED" w:rsidRDefault="00D12FD4" w:rsidP="00D12FD4">
      <w:pPr>
        <w:ind w:left="851" w:right="901"/>
        <w:jc w:val="both"/>
        <w:rPr>
          <w:rFonts w:ascii="Palatino Linotype" w:hAnsi="Palatino Linotype" w:cs="Arial"/>
          <w:i/>
        </w:rPr>
      </w:pPr>
      <w:r w:rsidRPr="000874ED">
        <w:rPr>
          <w:rFonts w:ascii="Palatino Linotype" w:hAnsi="Palatino Linotype" w:cs="Arial"/>
          <w:i/>
        </w:rPr>
        <w:t>(Énfasis añadido)</w:t>
      </w:r>
    </w:p>
    <w:p w:rsidR="00D12FD4" w:rsidRPr="000874ED" w:rsidRDefault="00D12FD4" w:rsidP="00D12FD4">
      <w:pPr>
        <w:pStyle w:val="Prrafodelista"/>
        <w:numPr>
          <w:ilvl w:val="0"/>
          <w:numId w:val="2"/>
        </w:numPr>
        <w:spacing w:before="240" w:after="240" w:line="360" w:lineRule="auto"/>
        <w:ind w:left="426" w:right="49" w:hanging="426"/>
        <w:jc w:val="both"/>
        <w:rPr>
          <w:rFonts w:ascii="Palatino Linotype" w:eastAsia="Times New Roman" w:hAnsi="Palatino Linotype" w:cs="Arial"/>
          <w:sz w:val="24"/>
          <w:lang w:eastAsia="es-MX"/>
        </w:rPr>
      </w:pPr>
      <w:r w:rsidRPr="000874ED">
        <w:rPr>
          <w:rFonts w:ascii="Palatino Linotype" w:hAnsi="Palatino Linotype" w:cs="Arial"/>
          <w:sz w:val="24"/>
        </w:rPr>
        <w:t xml:space="preserve">Además, </w:t>
      </w:r>
      <w:r w:rsidRPr="000874ED">
        <w:rPr>
          <w:rFonts w:ascii="Palatino Linotype" w:eastAsia="MS Mincho" w:hAnsi="Palatino Linotype" w:cs="Times New Roman"/>
          <w:sz w:val="24"/>
        </w:rPr>
        <w:t xml:space="preserve">es importante señalar que el artículo 18 de la Ley en la materia los Sujetos Obligados cuenta con la obligación de documentar todos los actos que </w:t>
      </w:r>
      <w:r w:rsidRPr="000874ED">
        <w:rPr>
          <w:rFonts w:ascii="Palatino Linotype" w:eastAsia="MS Mincho" w:hAnsi="Palatino Linotype" w:cs="Times New Roman"/>
          <w:sz w:val="24"/>
        </w:rPr>
        <w:lastRenderedPageBreak/>
        <w:t>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r w:rsidR="004D7E12" w:rsidRPr="000874ED">
        <w:rPr>
          <w:rFonts w:ascii="Palatino Linotype" w:eastAsia="MS Mincho" w:hAnsi="Palatino Linotype" w:cs="Times New Roman"/>
          <w:sz w:val="24"/>
        </w:rPr>
        <w:t>…</w:t>
      </w:r>
    </w:p>
    <w:p w:rsidR="00D12FD4" w:rsidRPr="000874ED" w:rsidRDefault="00D12FD4" w:rsidP="00D12FD4">
      <w:pPr>
        <w:pStyle w:val="Prrafodelista"/>
        <w:rPr>
          <w:rFonts w:ascii="Palatino Linotype" w:eastAsia="Times New Roman" w:hAnsi="Palatino Linotype" w:cs="Arial"/>
          <w:lang w:eastAsia="es-MX"/>
        </w:rPr>
      </w:pPr>
    </w:p>
    <w:p w:rsidR="00D12FD4" w:rsidRPr="000874ED" w:rsidRDefault="00D12FD4" w:rsidP="00D12FD4">
      <w:pPr>
        <w:pStyle w:val="Prrafodelista"/>
        <w:numPr>
          <w:ilvl w:val="0"/>
          <w:numId w:val="2"/>
        </w:numPr>
        <w:spacing w:before="240" w:after="240" w:line="360" w:lineRule="auto"/>
        <w:ind w:left="426" w:right="49" w:hanging="426"/>
        <w:jc w:val="both"/>
        <w:rPr>
          <w:rFonts w:ascii="Palatino Linotype" w:eastAsia="Times New Roman" w:hAnsi="Palatino Linotype" w:cs="Arial"/>
          <w:sz w:val="24"/>
          <w:lang w:eastAsia="es-MX"/>
        </w:rPr>
      </w:pPr>
      <w:r w:rsidRPr="000874ED">
        <w:rPr>
          <w:rFonts w:ascii="Palatino Linotype" w:eastAsia="Times New Roman" w:hAnsi="Palatino Linotype" w:cs="Arial"/>
          <w:sz w:val="24"/>
          <w:lang w:eastAsia="es-MX"/>
        </w:rPr>
        <w:t xml:space="preserve">De la misma forma, </w:t>
      </w:r>
      <w:r w:rsidRPr="000874ED">
        <w:rPr>
          <w:rFonts w:ascii="Palatino Linotype" w:eastAsia="MS Mincho" w:hAnsi="Palatino Linotype" w:cs="Times New Roman"/>
          <w:sz w:val="24"/>
        </w:rPr>
        <w:t>de acuerdo al contenido del artículo 160</w:t>
      </w:r>
      <w:r w:rsidRPr="000874ED">
        <w:rPr>
          <w:rFonts w:ascii="Palatino Linotype" w:eastAsia="Times New Roman" w:hAnsi="Palatino Linotype" w:cs="Arial"/>
          <w:sz w:val="24"/>
        </w:rPr>
        <w:t xml:space="preserve"> de la Ley </w:t>
      </w:r>
      <w:r w:rsidRPr="000874ED">
        <w:rPr>
          <w:rFonts w:ascii="Palatino Linotype" w:eastAsia="MS Mincho" w:hAnsi="Palatino Linotype" w:cs="Tahoma"/>
          <w:sz w:val="24"/>
        </w:rPr>
        <w:t>General de Transparencia y Acceso a la Información Pública que a la letra dispone:</w:t>
      </w:r>
    </w:p>
    <w:p w:rsidR="00D12FD4" w:rsidRPr="000874ED" w:rsidRDefault="00D12FD4" w:rsidP="003F3706">
      <w:pPr>
        <w:pStyle w:val="Prrafodelista"/>
        <w:spacing w:before="240" w:after="240" w:line="360" w:lineRule="auto"/>
        <w:ind w:left="851" w:right="709"/>
        <w:jc w:val="both"/>
        <w:rPr>
          <w:rFonts w:ascii="Palatino Linotype" w:eastAsia="Calibri" w:hAnsi="Palatino Linotype" w:cs="Arial"/>
          <w:sz w:val="24"/>
          <w:szCs w:val="24"/>
          <w:lang w:val="es-ES_tradnl"/>
        </w:rPr>
      </w:pPr>
      <w:r w:rsidRPr="000874ED">
        <w:rPr>
          <w:rFonts w:ascii="Palatino Linotype" w:eastAsia="Times New Roman" w:hAnsi="Palatino Linotype" w:cs="Arial"/>
          <w:b/>
          <w:i/>
          <w:lang w:eastAsia="gl-ES"/>
        </w:rPr>
        <w:t>Artículo 160</w:t>
      </w:r>
      <w:r w:rsidRPr="000874ED">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12FD4" w:rsidRPr="000874ED" w:rsidRDefault="00D12FD4" w:rsidP="00D12FD4">
      <w:pPr>
        <w:pStyle w:val="Prrafodelista"/>
        <w:rPr>
          <w:rFonts w:ascii="Palatino Linotype" w:eastAsia="Calibri" w:hAnsi="Palatino Linotype" w:cs="Arial"/>
          <w:sz w:val="24"/>
          <w:szCs w:val="24"/>
          <w:lang w:val="es-ES_tradnl"/>
        </w:rPr>
      </w:pPr>
    </w:p>
    <w:p w:rsidR="00D12FD4" w:rsidRPr="000874ED" w:rsidRDefault="00D12FD4" w:rsidP="00D12FD4">
      <w:pPr>
        <w:pStyle w:val="Prrafodelista"/>
        <w:spacing w:before="240" w:after="240" w:line="360" w:lineRule="auto"/>
        <w:ind w:left="284" w:right="49"/>
        <w:jc w:val="both"/>
        <w:rPr>
          <w:rFonts w:ascii="Palatino Linotype" w:eastAsia="Calibri" w:hAnsi="Palatino Linotype" w:cs="Arial"/>
          <w:sz w:val="24"/>
          <w:szCs w:val="24"/>
          <w:lang w:val="es-ES_tradnl"/>
        </w:rPr>
      </w:pPr>
    </w:p>
    <w:p w:rsidR="00D12FD4" w:rsidRPr="000874ED" w:rsidRDefault="00D12FD4" w:rsidP="00D12FD4">
      <w:pPr>
        <w:pStyle w:val="Prrafodelista"/>
        <w:spacing w:before="240" w:after="240" w:line="360" w:lineRule="auto"/>
        <w:ind w:left="284" w:right="49"/>
        <w:jc w:val="both"/>
        <w:rPr>
          <w:rFonts w:ascii="Palatino Linotype" w:eastAsia="Calibri" w:hAnsi="Palatino Linotype" w:cs="Arial"/>
          <w:sz w:val="24"/>
          <w:szCs w:val="24"/>
          <w:lang w:val="es-ES_tradnl"/>
        </w:rPr>
      </w:pPr>
    </w:p>
    <w:p w:rsidR="00045ADA" w:rsidRPr="000874ED" w:rsidRDefault="00045ADA" w:rsidP="00045ADA">
      <w:pPr>
        <w:pStyle w:val="Prrafodelista"/>
        <w:numPr>
          <w:ilvl w:val="0"/>
          <w:numId w:val="2"/>
        </w:numPr>
        <w:spacing w:after="0" w:line="360" w:lineRule="auto"/>
        <w:ind w:left="360"/>
        <w:jc w:val="both"/>
        <w:rPr>
          <w:rFonts w:ascii="Palatino Linotype" w:hAnsi="Palatino Linotype" w:cs="Arial"/>
          <w:bCs/>
          <w:sz w:val="24"/>
          <w:szCs w:val="24"/>
        </w:rPr>
      </w:pPr>
      <w:r w:rsidRPr="000874ED">
        <w:rPr>
          <w:rFonts w:ascii="Palatino Linotype" w:eastAsia="Times New Roman" w:hAnsi="Palatino Linotype" w:cs="Arial"/>
          <w:sz w:val="24"/>
          <w:lang w:val="es-ES"/>
        </w:rPr>
        <w:t xml:space="preserve">Del mismo modo, no se debe ignorar que el Archivo General de la Nación, dentro </w:t>
      </w:r>
      <w:r w:rsidRPr="000874ED">
        <w:rPr>
          <w:rFonts w:ascii="Palatino Linotype" w:hAnsi="Palatino Linotype"/>
          <w:sz w:val="24"/>
          <w:szCs w:val="24"/>
        </w:rPr>
        <w:t xml:space="preserve">dentro de sus </w:t>
      </w:r>
      <w:r w:rsidRPr="000874ED">
        <w:rPr>
          <w:rFonts w:ascii="Palatino Linotype" w:hAnsi="Palatino Linotype"/>
          <w:b/>
          <w:i/>
          <w:sz w:val="24"/>
          <w:szCs w:val="24"/>
        </w:rPr>
        <w:t>Recomendaciones para proyectos de digitalización de documentos</w:t>
      </w:r>
      <w:r w:rsidRPr="000874ED">
        <w:rPr>
          <w:rFonts w:ascii="Palatino Linotype" w:hAnsi="Palatino Linotype"/>
          <w:sz w:val="24"/>
          <w:szCs w:val="24"/>
        </w:rPr>
        <w:t>, concibe al objeto de digitalización de la siguiente manera:</w:t>
      </w:r>
    </w:p>
    <w:p w:rsidR="00045ADA" w:rsidRPr="000874ED" w:rsidRDefault="00045ADA" w:rsidP="00045ADA">
      <w:pPr>
        <w:pStyle w:val="Prrafodelista"/>
        <w:spacing w:before="240" w:after="240" w:line="360" w:lineRule="auto"/>
        <w:ind w:left="851" w:right="567"/>
        <w:jc w:val="both"/>
        <w:rPr>
          <w:rFonts w:ascii="Palatino Linotype" w:hAnsi="Palatino Linotype"/>
          <w:i/>
          <w:sz w:val="24"/>
          <w:szCs w:val="24"/>
        </w:rPr>
      </w:pPr>
      <w:r w:rsidRPr="000874ED">
        <w:rPr>
          <w:rFonts w:ascii="Palatino Linotype" w:hAnsi="Palatino Linotype"/>
          <w:i/>
          <w:sz w:val="24"/>
          <w:szCs w:val="24"/>
        </w:rPr>
        <w:t xml:space="preserve">“El fin de un proyecto como éste </w:t>
      </w:r>
      <w:r w:rsidRPr="000874ED">
        <w:rPr>
          <w:rFonts w:ascii="Palatino Linotype" w:hAnsi="Palatino Linotype"/>
          <w:sz w:val="24"/>
          <w:szCs w:val="24"/>
        </w:rPr>
        <w:t>(proyecto de digitalización)</w:t>
      </w:r>
      <w:r w:rsidRPr="000874ED">
        <w:rPr>
          <w:rFonts w:ascii="Palatino Linotype" w:hAnsi="Palatino Linotype"/>
          <w:i/>
          <w:sz w:val="24"/>
          <w:szCs w:val="24"/>
        </w:rPr>
        <w:t xml:space="preserve"> es digitalizar una sola vez los documentos y utilizar el archivo obtenido para diversos </w:t>
      </w:r>
      <w:r w:rsidRPr="000874ED">
        <w:rPr>
          <w:rFonts w:ascii="Palatino Linotype" w:hAnsi="Palatino Linotype"/>
          <w:i/>
          <w:sz w:val="24"/>
          <w:szCs w:val="24"/>
        </w:rPr>
        <w:lastRenderedPageBreak/>
        <w:t>propósitos; por ello se debe definir desde la planeación una digitalización estandarizada, clasificada y con óptima calidad, para garantizar que cada archivo se pueda utilizar para nuevos requerimientos, sin necesidad de volver a digitalizarlo.”</w:t>
      </w:r>
    </w:p>
    <w:p w:rsidR="00045ADA" w:rsidRPr="000874ED" w:rsidRDefault="00045ADA" w:rsidP="00CE40D0">
      <w:pPr>
        <w:pStyle w:val="Prrafodelista"/>
        <w:spacing w:after="240" w:line="240" w:lineRule="auto"/>
        <w:ind w:left="851" w:right="567"/>
        <w:jc w:val="both"/>
        <w:rPr>
          <w:rFonts w:ascii="Palatino Linotype" w:hAnsi="Palatino Linotype"/>
          <w:sz w:val="24"/>
          <w:szCs w:val="24"/>
        </w:rPr>
      </w:pPr>
    </w:p>
    <w:p w:rsidR="00045ADA" w:rsidRPr="000874ED" w:rsidRDefault="00045ADA" w:rsidP="00045ADA">
      <w:pPr>
        <w:pStyle w:val="Prrafodelista"/>
        <w:numPr>
          <w:ilvl w:val="0"/>
          <w:numId w:val="2"/>
        </w:numPr>
        <w:spacing w:after="0" w:line="360" w:lineRule="auto"/>
        <w:ind w:left="360"/>
        <w:jc w:val="both"/>
        <w:rPr>
          <w:rFonts w:ascii="Palatino Linotype" w:eastAsia="Times New Roman" w:hAnsi="Palatino Linotype" w:cs="Arial"/>
          <w:sz w:val="24"/>
          <w:lang w:val="es-ES"/>
        </w:rPr>
      </w:pPr>
      <w:r w:rsidRPr="000874ED">
        <w:rPr>
          <w:rFonts w:ascii="Palatino Linotype" w:eastAsia="Times New Roman" w:hAnsi="Palatino Linotype" w:cs="Arial"/>
          <w:sz w:val="24"/>
          <w:lang w:val="es-ES"/>
        </w:rPr>
        <w:t>De lo anterior se entiende que el digitalizar documentos no se debe entender como una actividad concebida únicamente para dar atención a una solicitud de información, sino como una oportunidad que tienen los Sujetos Obligados para asegurar en un medio digital su información física y poder hacer uso de la misma en oportunidades futuras.</w:t>
      </w:r>
    </w:p>
    <w:p w:rsidR="00045ADA" w:rsidRPr="000874ED" w:rsidRDefault="00045ADA" w:rsidP="00CE40D0">
      <w:pPr>
        <w:pStyle w:val="Prrafodelista"/>
        <w:spacing w:after="0" w:line="240" w:lineRule="auto"/>
        <w:ind w:left="360"/>
        <w:jc w:val="both"/>
        <w:rPr>
          <w:rFonts w:ascii="Palatino Linotype" w:eastAsia="Times New Roman" w:hAnsi="Palatino Linotype" w:cs="Arial"/>
          <w:sz w:val="24"/>
          <w:lang w:val="es-ES"/>
        </w:rPr>
      </w:pPr>
    </w:p>
    <w:p w:rsidR="007238F4" w:rsidRPr="000874ED" w:rsidRDefault="007342BD" w:rsidP="00D12FD4">
      <w:pPr>
        <w:pStyle w:val="Prrafodelista"/>
        <w:numPr>
          <w:ilvl w:val="0"/>
          <w:numId w:val="2"/>
        </w:numPr>
        <w:spacing w:before="240" w:after="240" w:line="360" w:lineRule="auto"/>
        <w:ind w:left="284" w:right="49"/>
        <w:jc w:val="both"/>
        <w:rPr>
          <w:rFonts w:ascii="Palatino Linotype" w:eastAsia="Calibri" w:hAnsi="Palatino Linotype" w:cs="Arial"/>
          <w:sz w:val="24"/>
          <w:szCs w:val="24"/>
          <w:lang w:val="es-ES_tradnl"/>
        </w:rPr>
      </w:pPr>
      <w:r w:rsidRPr="000874ED">
        <w:rPr>
          <w:rFonts w:ascii="Palatino Linotype" w:eastAsia="Calibri" w:hAnsi="Palatino Linotype" w:cs="Arial"/>
          <w:sz w:val="24"/>
          <w:szCs w:val="24"/>
          <w:lang w:val="es-ES_tradnl"/>
        </w:rPr>
        <w:t xml:space="preserve">Como se puede advertir el derecho del particular de acceder a los documentos que obran en posesión del Sujeto Obligado se encuentra limitado, en virtud de que </w:t>
      </w:r>
      <w:r w:rsidR="00F245BA" w:rsidRPr="000874ED">
        <w:rPr>
          <w:rFonts w:ascii="Palatino Linotype" w:eastAsia="Calibri" w:hAnsi="Palatino Linotype" w:cs="Arial"/>
          <w:sz w:val="24"/>
          <w:szCs w:val="24"/>
          <w:lang w:val="es-ES_tradnl"/>
        </w:rPr>
        <w:t>le fue negada la información</w:t>
      </w:r>
      <w:r w:rsidR="007238F4" w:rsidRPr="000874ED">
        <w:rPr>
          <w:rFonts w:ascii="Palatino Linotype" w:eastAsia="Calibri" w:hAnsi="Palatino Linotype" w:cs="Arial"/>
          <w:sz w:val="24"/>
          <w:szCs w:val="24"/>
          <w:lang w:val="es-ES_tradnl"/>
        </w:rPr>
        <w:t>;</w:t>
      </w:r>
      <w:r w:rsidRPr="000874ED">
        <w:rPr>
          <w:rFonts w:ascii="Palatino Linotype" w:eastAsia="Calibri" w:hAnsi="Palatino Linotype" w:cs="Arial"/>
          <w:sz w:val="24"/>
          <w:szCs w:val="24"/>
          <w:lang w:val="es-ES_tradnl"/>
        </w:rPr>
        <w:t xml:space="preserve"> incumpliendo así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w:t>
      </w:r>
      <w:r w:rsidRPr="000874ED">
        <w:rPr>
          <w:rFonts w:ascii="Palatino Linotype" w:eastAsia="Calibri" w:hAnsi="Palatino Linotype" w:cs="Arial"/>
          <w:sz w:val="24"/>
          <w:szCs w:val="24"/>
          <w:lang w:val="es-ES_tradnl"/>
        </w:rPr>
        <w:lastRenderedPageBreak/>
        <w:t>Obligado debe ceñir su actuar a la conservación patrimonial de sus archivos documentales y posteriormente el acceso de la información pública.</w:t>
      </w:r>
    </w:p>
    <w:p w:rsidR="007238F4" w:rsidRPr="000874ED" w:rsidRDefault="007238F4" w:rsidP="00CE40D0">
      <w:pPr>
        <w:pStyle w:val="Prrafodelista"/>
        <w:spacing w:after="0" w:line="240" w:lineRule="auto"/>
        <w:ind w:left="284" w:right="49"/>
        <w:jc w:val="both"/>
        <w:rPr>
          <w:rFonts w:ascii="Palatino Linotype" w:eastAsia="Calibri" w:hAnsi="Palatino Linotype" w:cs="Arial"/>
          <w:sz w:val="24"/>
          <w:szCs w:val="24"/>
          <w:lang w:val="es-ES_tradnl"/>
        </w:rPr>
      </w:pPr>
    </w:p>
    <w:p w:rsidR="007342BD" w:rsidRPr="000874ED" w:rsidRDefault="007342BD" w:rsidP="00D12FD4">
      <w:pPr>
        <w:pStyle w:val="Prrafodelista"/>
        <w:numPr>
          <w:ilvl w:val="0"/>
          <w:numId w:val="2"/>
        </w:numPr>
        <w:spacing w:before="240" w:after="240" w:line="360" w:lineRule="auto"/>
        <w:ind w:left="284" w:right="49"/>
        <w:jc w:val="both"/>
        <w:rPr>
          <w:rFonts w:ascii="Palatino Linotype" w:hAnsi="Palatino Linotype" w:cs="Arial"/>
          <w:sz w:val="24"/>
          <w:szCs w:val="24"/>
        </w:rPr>
      </w:pPr>
      <w:r w:rsidRPr="000874ED">
        <w:rPr>
          <w:rFonts w:ascii="Palatino Linotype" w:hAnsi="Palatino Linotype"/>
          <w:sz w:val="24"/>
          <w:szCs w:val="24"/>
        </w:rPr>
        <w:t xml:space="preserve">Consecuentemente, no es posible tener por satisfecho el derecho de acceso a la información del hoy </w:t>
      </w:r>
      <w:r w:rsidR="007238F4" w:rsidRPr="000874ED">
        <w:rPr>
          <w:rFonts w:ascii="Palatino Linotype" w:hAnsi="Palatino Linotype"/>
          <w:sz w:val="24"/>
          <w:szCs w:val="24"/>
        </w:rPr>
        <w:t>recurrente</w:t>
      </w:r>
      <w:r w:rsidR="007238F4" w:rsidRPr="000874ED">
        <w:rPr>
          <w:rFonts w:ascii="Palatino Linotype" w:hAnsi="Palatino Linotype"/>
          <w:b/>
          <w:i/>
          <w:sz w:val="24"/>
          <w:szCs w:val="24"/>
        </w:rPr>
        <w:t xml:space="preserve"> </w:t>
      </w:r>
      <w:r w:rsidRPr="000874ED">
        <w:rPr>
          <w:rFonts w:ascii="Palatino Linotype" w:hAnsi="Palatino Linotype"/>
          <w:sz w:val="24"/>
          <w:szCs w:val="24"/>
        </w:rPr>
        <w:t xml:space="preserve">en virtud de que </w:t>
      </w:r>
      <w:r w:rsidR="001D5E13" w:rsidRPr="000874ED">
        <w:rPr>
          <w:rFonts w:ascii="Palatino Linotype" w:hAnsi="Palatino Linotype"/>
          <w:sz w:val="24"/>
          <w:szCs w:val="24"/>
        </w:rPr>
        <w:t>en</w:t>
      </w:r>
      <w:r w:rsidRPr="000874ED">
        <w:rPr>
          <w:rFonts w:ascii="Palatino Linotype" w:hAnsi="Palatino Linotype" w:cs="Arial"/>
          <w:sz w:val="24"/>
          <w:szCs w:val="24"/>
        </w:rPr>
        <w:t xml:space="preserve"> primer término es preciso referir que estamos ante el escenario de documentos los cuales son </w:t>
      </w:r>
      <w:r w:rsidR="001D5E13" w:rsidRPr="000874ED">
        <w:rPr>
          <w:rFonts w:ascii="Palatino Linotype" w:hAnsi="Palatino Linotype" w:cs="Arial"/>
          <w:sz w:val="24"/>
          <w:szCs w:val="24"/>
        </w:rPr>
        <w:t>considerados públicos, es decir</w:t>
      </w:r>
      <w:r w:rsidRPr="000874ED">
        <w:rPr>
          <w:rFonts w:ascii="Palatino Linotype" w:hAnsi="Palatino Linotype" w:cs="Arial"/>
          <w:sz w:val="24"/>
          <w:szCs w:val="24"/>
        </w:rPr>
        <w:t>, la naturaleza de los oficios y de los asuntos que</w:t>
      </w:r>
      <w:r w:rsidR="00F245BA" w:rsidRPr="000874ED">
        <w:rPr>
          <w:rFonts w:ascii="Palatino Linotype" w:hAnsi="Palatino Linotype" w:cs="Arial"/>
          <w:sz w:val="24"/>
          <w:szCs w:val="24"/>
        </w:rPr>
        <w:t xml:space="preserve"> se traten</w:t>
      </w:r>
      <w:r w:rsidRPr="000874ED">
        <w:rPr>
          <w:rFonts w:ascii="Palatino Linotype" w:hAnsi="Palatino Linotype" w:cs="Arial"/>
          <w:sz w:val="24"/>
          <w:szCs w:val="24"/>
        </w:rPr>
        <w:t>, sirve de referencia los artículos 1, 2, 5 y 6 de la Ley de Documentos Administrativos e Históricos del Estado de México que a continuación se trascriben:</w:t>
      </w:r>
    </w:p>
    <w:p w:rsidR="007342BD" w:rsidRPr="000874ED" w:rsidRDefault="007342BD" w:rsidP="007342BD">
      <w:pPr>
        <w:spacing w:before="100" w:beforeAutospacing="1" w:after="100" w:afterAutospacing="1"/>
        <w:ind w:left="851" w:right="851"/>
        <w:jc w:val="both"/>
        <w:rPr>
          <w:rFonts w:ascii="Palatino Linotype" w:hAnsi="Palatino Linotype" w:cs="Arial"/>
          <w:i/>
        </w:rPr>
      </w:pPr>
      <w:r w:rsidRPr="000874ED">
        <w:rPr>
          <w:rFonts w:ascii="Palatino Linotype" w:hAnsi="Palatino Linotype" w:cs="Arial"/>
          <w:i/>
        </w:rPr>
        <w:t xml:space="preserve">“Artículo 1. La presente Ley, </w:t>
      </w:r>
      <w:r w:rsidRPr="000874ED">
        <w:rPr>
          <w:rFonts w:ascii="Palatino Linotype" w:hAnsi="Palatino Linotype" w:cs="Arial"/>
          <w:b/>
          <w:i/>
          <w:u w:val="single"/>
        </w:rPr>
        <w:t xml:space="preserve">es de orden público e interés social y tiene por objeto normar y regular la administración de documentos administrativos </w:t>
      </w:r>
      <w:r w:rsidRPr="000874ED">
        <w:rPr>
          <w:rFonts w:ascii="Palatino Linotype" w:hAnsi="Palatino Linotype" w:cs="Arial"/>
          <w:i/>
        </w:rPr>
        <w:t>e históricos</w:t>
      </w:r>
      <w:r w:rsidRPr="000874ED">
        <w:rPr>
          <w:rFonts w:ascii="Palatino Linotype" w:hAnsi="Palatino Linotype" w:cs="Arial"/>
          <w:b/>
          <w:i/>
          <w:u w:val="single"/>
        </w:rPr>
        <w:t xml:space="preserve"> de las autoridades del Estado</w:t>
      </w:r>
      <w:r w:rsidRPr="000874ED">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7342BD" w:rsidRPr="000874ED" w:rsidRDefault="007342BD" w:rsidP="007342BD">
      <w:pPr>
        <w:spacing w:before="100" w:beforeAutospacing="1" w:after="100" w:afterAutospacing="1"/>
        <w:ind w:left="851" w:right="851"/>
        <w:jc w:val="both"/>
        <w:rPr>
          <w:rFonts w:ascii="Palatino Linotype" w:hAnsi="Palatino Linotype" w:cs="Arial"/>
          <w:b/>
          <w:i/>
          <w:u w:val="single"/>
        </w:rPr>
      </w:pPr>
      <w:r w:rsidRPr="000874ED">
        <w:rPr>
          <w:rFonts w:ascii="Palatino Linotype" w:hAnsi="Palatino Linotype" w:cs="Arial"/>
          <w:i/>
        </w:rPr>
        <w:t xml:space="preserve">“Artículo 2.- Para los efectos de esta Ley, </w:t>
      </w:r>
      <w:r w:rsidRPr="000874ED">
        <w:rPr>
          <w:rFonts w:ascii="Palatino Linotype" w:hAnsi="Palatino Linotype" w:cs="Arial"/>
          <w:b/>
          <w:i/>
          <w:u w:val="single"/>
        </w:rPr>
        <w:t xml:space="preserve">se entiende por Administración de Documentos: </w:t>
      </w:r>
    </w:p>
    <w:p w:rsidR="007342BD" w:rsidRPr="000874ED" w:rsidRDefault="007342BD" w:rsidP="007342BD">
      <w:pPr>
        <w:spacing w:before="100" w:beforeAutospacing="1" w:after="100" w:afterAutospacing="1"/>
        <w:ind w:left="851" w:right="851"/>
        <w:jc w:val="both"/>
        <w:rPr>
          <w:rFonts w:ascii="Palatino Linotype" w:hAnsi="Palatino Linotype" w:cs="Arial"/>
          <w:i/>
        </w:rPr>
      </w:pPr>
      <w:r w:rsidRPr="000874ED">
        <w:rPr>
          <w:rFonts w:ascii="Palatino Linotype" w:hAnsi="Palatino Linotype" w:cs="Arial"/>
          <w:i/>
        </w:rPr>
        <w:t xml:space="preserve">a) </w:t>
      </w:r>
      <w:r w:rsidRPr="000874ED">
        <w:rPr>
          <w:rFonts w:ascii="Palatino Linotype" w:hAnsi="Palatino Linotype" w:cs="Arial"/>
          <w:b/>
          <w:i/>
          <w:u w:val="single"/>
        </w:rPr>
        <w:t>Los actos tendientes a inventariar, regular, coordinar y dinamizar el funcionamiento y uso de los documentos existentes</w:t>
      </w:r>
      <w:r w:rsidRPr="000874ED">
        <w:rPr>
          <w:rFonts w:ascii="Palatino Linotype" w:hAnsi="Palatino Linotype" w:cs="Arial"/>
          <w:i/>
        </w:rPr>
        <w:t xml:space="preserve"> en los Archivos Administrativos e Históricos de los Poderes del Estado, Municipios y Organismos Auxiliares y en su caso, los que posean particulares.</w:t>
      </w:r>
    </w:p>
    <w:p w:rsidR="007342BD" w:rsidRPr="000874ED" w:rsidRDefault="007342BD" w:rsidP="007342BD">
      <w:pPr>
        <w:spacing w:before="100" w:beforeAutospacing="1" w:after="100" w:afterAutospacing="1"/>
        <w:ind w:left="851" w:right="851"/>
        <w:jc w:val="both"/>
        <w:rPr>
          <w:rFonts w:ascii="Palatino Linotype" w:hAnsi="Palatino Linotype" w:cs="Arial"/>
          <w:i/>
        </w:rPr>
      </w:pPr>
      <w:r w:rsidRPr="000874ED">
        <w:rPr>
          <w:rFonts w:ascii="Palatino Linotype" w:hAnsi="Palatino Linotype" w:cs="Arial"/>
          <w:i/>
        </w:rPr>
        <w:t xml:space="preserve">b) </w:t>
      </w:r>
      <w:r w:rsidRPr="000874ED">
        <w:rPr>
          <w:rFonts w:ascii="Palatino Linotype" w:hAnsi="Palatino Linotype" w:cs="Arial"/>
          <w:b/>
          <w:i/>
          <w:u w:val="single"/>
        </w:rPr>
        <w:t>Los actos que se realicen para generar, recibir, mantener, custodiar, reconstruir, depurar o destruir Documentos Administrativos</w:t>
      </w:r>
      <w:r w:rsidRPr="000874ED">
        <w:rPr>
          <w:rFonts w:ascii="Palatino Linotype" w:hAnsi="Palatino Linotype" w:cs="Arial"/>
          <w:i/>
        </w:rPr>
        <w:t xml:space="preserve"> o Históricos, que por su importancia sean fuentes esenciales de información acerca del pasado y presente de la vida institucional del Estado.”</w:t>
      </w:r>
    </w:p>
    <w:p w:rsidR="007342BD" w:rsidRPr="000874ED" w:rsidRDefault="007342BD" w:rsidP="007342BD">
      <w:pPr>
        <w:spacing w:before="100" w:beforeAutospacing="1" w:after="100" w:afterAutospacing="1"/>
        <w:ind w:left="851" w:right="851"/>
        <w:jc w:val="both"/>
        <w:rPr>
          <w:rFonts w:ascii="Palatino Linotype" w:hAnsi="Palatino Linotype" w:cs="Arial"/>
          <w:i/>
        </w:rPr>
      </w:pPr>
      <w:r w:rsidRPr="000874ED">
        <w:rPr>
          <w:rFonts w:ascii="Palatino Linotype" w:hAnsi="Palatino Linotype" w:cs="Arial"/>
          <w:i/>
        </w:rPr>
        <w:t xml:space="preserve">“Artículo 3.- Los sujetos públicos encargados de realizar los actos a que se refiere el artículo anterior, son los Poderes del Estado, Municipios y Organismos </w:t>
      </w:r>
      <w:r w:rsidRPr="000874ED">
        <w:rPr>
          <w:rFonts w:ascii="Palatino Linotype" w:hAnsi="Palatino Linotype" w:cs="Arial"/>
          <w:i/>
        </w:rPr>
        <w:lastRenderedPageBreak/>
        <w:t>Auxiliares. Los usuarios, son aquellas personas, que reciben el beneficio del uso temporal y controlado de los Documentos que obran en los Archivos.”</w:t>
      </w:r>
    </w:p>
    <w:p w:rsidR="007342BD" w:rsidRPr="000874ED" w:rsidRDefault="007342BD" w:rsidP="007342BD">
      <w:pPr>
        <w:spacing w:before="100" w:beforeAutospacing="1" w:after="100" w:afterAutospacing="1"/>
        <w:ind w:left="851" w:right="851"/>
        <w:jc w:val="both"/>
        <w:rPr>
          <w:rFonts w:ascii="Palatino Linotype" w:hAnsi="Palatino Linotype" w:cs="Arial"/>
          <w:i/>
        </w:rPr>
      </w:pPr>
      <w:r w:rsidRPr="000874ED">
        <w:rPr>
          <w:rFonts w:ascii="Palatino Linotype" w:hAnsi="Palatino Linotype" w:cs="Arial"/>
          <w:i/>
        </w:rPr>
        <w:t xml:space="preserve">“Artículo 5.- </w:t>
      </w:r>
      <w:r w:rsidRPr="000874ED">
        <w:rPr>
          <w:rFonts w:ascii="Palatino Linotype" w:hAnsi="Palatino Linotype" w:cs="Arial"/>
          <w:b/>
          <w:i/>
          <w:u w:val="single"/>
        </w:rPr>
        <w:t>El servidor público, encargado de recibir documentos, los registrará en el acto de su recepción, indicando el destino que deba darse a cada uno</w:t>
      </w:r>
    </w:p>
    <w:p w:rsidR="007342BD" w:rsidRPr="000874ED" w:rsidRDefault="007342BD" w:rsidP="007342BD">
      <w:pPr>
        <w:spacing w:before="100" w:beforeAutospacing="1" w:after="100" w:afterAutospacing="1"/>
        <w:ind w:left="851" w:right="851"/>
        <w:jc w:val="both"/>
        <w:rPr>
          <w:rFonts w:ascii="Palatino Linotype" w:hAnsi="Palatino Linotype" w:cs="Arial"/>
          <w:i/>
        </w:rPr>
      </w:pPr>
      <w:r w:rsidRPr="000874ED">
        <w:rPr>
          <w:rFonts w:ascii="Palatino Linotype" w:hAnsi="Palatino Linotype" w:cs="Arial"/>
          <w:i/>
        </w:rPr>
        <w:t xml:space="preserve">“Artículo 6.- </w:t>
      </w:r>
      <w:r w:rsidRPr="000874ED">
        <w:rPr>
          <w:rFonts w:ascii="Palatino Linotype" w:hAnsi="Palatino Linotype" w:cs="Arial"/>
          <w:b/>
          <w:i/>
          <w:u w:val="single"/>
        </w:rPr>
        <w:t>Los usuarios tendrán acceso a la información de los documentos, conforme a lo dispuesto por la ley de la materia</w:t>
      </w:r>
      <w:r w:rsidRPr="000874ED">
        <w:rPr>
          <w:rFonts w:ascii="Palatino Linotype" w:hAnsi="Palatino Linotype" w:cs="Arial"/>
          <w:i/>
        </w:rPr>
        <w:t>.”</w:t>
      </w:r>
    </w:p>
    <w:p w:rsidR="001D5E13" w:rsidRPr="000874ED" w:rsidRDefault="001D5E13" w:rsidP="007342BD">
      <w:pPr>
        <w:spacing w:before="100" w:beforeAutospacing="1" w:after="100" w:afterAutospacing="1"/>
        <w:ind w:left="851" w:right="851"/>
        <w:jc w:val="both"/>
        <w:rPr>
          <w:rFonts w:ascii="Palatino Linotype" w:hAnsi="Palatino Linotype" w:cs="Arial"/>
          <w:i/>
        </w:rPr>
      </w:pPr>
      <w:r w:rsidRPr="000874ED">
        <w:rPr>
          <w:rFonts w:ascii="Palatino Linotype" w:hAnsi="Palatino Linotype" w:cs="Arial"/>
          <w:i/>
        </w:rPr>
        <w:t>(Énfasis añadido)</w:t>
      </w:r>
    </w:p>
    <w:p w:rsidR="001D5E13" w:rsidRPr="000874ED" w:rsidRDefault="007342BD" w:rsidP="00D12FD4">
      <w:pPr>
        <w:pStyle w:val="Prrafodelista"/>
        <w:numPr>
          <w:ilvl w:val="0"/>
          <w:numId w:val="2"/>
        </w:numPr>
        <w:spacing w:before="240" w:after="240" w:line="360" w:lineRule="auto"/>
        <w:ind w:left="284" w:right="49"/>
        <w:jc w:val="both"/>
        <w:rPr>
          <w:rFonts w:ascii="Palatino Linotype" w:hAnsi="Palatino Linotype"/>
          <w:sz w:val="24"/>
          <w:szCs w:val="24"/>
        </w:rPr>
      </w:pPr>
      <w:r w:rsidRPr="000874ED">
        <w:rPr>
          <w:rFonts w:ascii="Palatino Linotype" w:hAnsi="Palatino Linotype"/>
          <w:sz w:val="24"/>
          <w:szCs w:val="24"/>
        </w:rPr>
        <w:t xml:space="preserve">De los preceptos jurídicos invocados con anterioridad se desprende que la Ley que regula los documentos en el Estado indica que es de orden público e interés social, es decir, tiene efectos </w:t>
      </w:r>
      <w:r w:rsidRPr="000874ED">
        <w:rPr>
          <w:rFonts w:ascii="Palatino Linotype" w:hAnsi="Palatino Linotype"/>
          <w:i/>
          <w:sz w:val="24"/>
          <w:szCs w:val="24"/>
        </w:rPr>
        <w:t>erga omnes</w:t>
      </w:r>
      <w:r w:rsidRPr="000874ED">
        <w:rPr>
          <w:rFonts w:ascii="Palatino Linotype" w:hAnsi="Palatino Linotype"/>
          <w:sz w:val="24"/>
          <w:szCs w:val="24"/>
        </w:rPr>
        <w:t xml:space="preserve"> los cuales todas aquellas autoridades que estén en el territorio mexiquense les aplica la </w:t>
      </w:r>
      <w:r w:rsidR="001D5E13" w:rsidRPr="000874ED">
        <w:rPr>
          <w:rFonts w:ascii="Palatino Linotype" w:hAnsi="Palatino Linotype"/>
          <w:sz w:val="24"/>
          <w:szCs w:val="24"/>
        </w:rPr>
        <w:t xml:space="preserve">Ley </w:t>
      </w:r>
      <w:r w:rsidRPr="000874ED">
        <w:rPr>
          <w:rFonts w:ascii="Palatino Linotype" w:hAnsi="Palatino Linotype"/>
          <w:sz w:val="24"/>
          <w:szCs w:val="24"/>
        </w:rPr>
        <w:t xml:space="preserve">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w:t>
      </w:r>
      <w:r w:rsidR="001D5E13" w:rsidRPr="000874ED">
        <w:rPr>
          <w:rFonts w:ascii="Palatino Linotype" w:hAnsi="Palatino Linotype"/>
          <w:sz w:val="24"/>
          <w:szCs w:val="24"/>
        </w:rPr>
        <w:t>señala</w:t>
      </w:r>
      <w:r w:rsidRPr="000874ED">
        <w:rPr>
          <w:rFonts w:ascii="Palatino Linotype" w:hAnsi="Palatino Linotype"/>
          <w:sz w:val="24"/>
          <w:szCs w:val="24"/>
        </w:rPr>
        <w:t>.</w:t>
      </w:r>
    </w:p>
    <w:p w:rsidR="001F332E" w:rsidRPr="000874ED" w:rsidRDefault="001F332E" w:rsidP="006B52C7">
      <w:pPr>
        <w:pStyle w:val="Prrafodelista"/>
        <w:spacing w:before="240" w:after="240" w:line="240" w:lineRule="auto"/>
        <w:ind w:left="284" w:right="49"/>
        <w:jc w:val="both"/>
        <w:rPr>
          <w:rFonts w:ascii="Palatino Linotype" w:hAnsi="Palatino Linotype"/>
          <w:sz w:val="24"/>
          <w:szCs w:val="24"/>
        </w:rPr>
      </w:pPr>
    </w:p>
    <w:p w:rsidR="001D5E13" w:rsidRPr="000874ED" w:rsidRDefault="007342BD" w:rsidP="00D12FD4">
      <w:pPr>
        <w:pStyle w:val="Prrafodelista"/>
        <w:numPr>
          <w:ilvl w:val="0"/>
          <w:numId w:val="2"/>
        </w:numPr>
        <w:spacing w:before="240" w:after="240" w:line="360" w:lineRule="auto"/>
        <w:ind w:left="284" w:right="49"/>
        <w:jc w:val="both"/>
        <w:rPr>
          <w:rFonts w:ascii="Palatino Linotype" w:hAnsi="Palatino Linotype"/>
          <w:sz w:val="24"/>
          <w:szCs w:val="24"/>
        </w:rPr>
      </w:pPr>
      <w:r w:rsidRPr="000874ED">
        <w:rPr>
          <w:rFonts w:ascii="Palatino Linotype" w:hAnsi="Palatino Linotype" w:cs="Arial"/>
          <w:sz w:val="24"/>
          <w:szCs w:val="24"/>
        </w:rPr>
        <w:t>Por otro lado, las instituciones encargadas de la administración de documentos y que a su vez en relación con lo anterior realizan actos de autoridad, deben llevar una correcta administración de los documentos que</w:t>
      </w:r>
      <w:r w:rsidR="000F2784" w:rsidRPr="000874ED">
        <w:rPr>
          <w:rFonts w:ascii="Palatino Linotype" w:hAnsi="Palatino Linotype" w:cs="Arial"/>
          <w:sz w:val="24"/>
          <w:szCs w:val="24"/>
        </w:rPr>
        <w:t xml:space="preserve"> generan</w:t>
      </w:r>
      <w:r w:rsidRPr="000874ED">
        <w:rPr>
          <w:rFonts w:ascii="Palatino Linotype" w:hAnsi="Palatino Linotype" w:cs="Arial"/>
          <w:sz w:val="24"/>
          <w:szCs w:val="24"/>
        </w:rPr>
        <w:t xml:space="preserve"> y reciben, en el entendido que la administración no solo lleva el resguardo de los documentos sino también el inventario, regulación, coordinación y dinamización en el funcionamiento y uso de estos.</w:t>
      </w:r>
    </w:p>
    <w:p w:rsidR="001D5E13" w:rsidRPr="000874ED" w:rsidRDefault="001D5E13" w:rsidP="001D5E13">
      <w:pPr>
        <w:pStyle w:val="Prrafodelista"/>
        <w:rPr>
          <w:rFonts w:ascii="Palatino Linotype" w:hAnsi="Palatino Linotype" w:cs="Arial"/>
          <w:sz w:val="24"/>
          <w:szCs w:val="24"/>
        </w:rPr>
      </w:pPr>
    </w:p>
    <w:p w:rsidR="009013BD" w:rsidRPr="000874ED" w:rsidRDefault="007342BD" w:rsidP="006B52C7">
      <w:pPr>
        <w:pStyle w:val="Prrafodelista"/>
        <w:numPr>
          <w:ilvl w:val="0"/>
          <w:numId w:val="2"/>
        </w:numPr>
        <w:spacing w:before="240" w:after="240" w:line="360" w:lineRule="auto"/>
        <w:ind w:left="284" w:right="49"/>
        <w:jc w:val="both"/>
        <w:rPr>
          <w:rFonts w:ascii="Palatino Linotype" w:hAnsi="Palatino Linotype"/>
          <w:sz w:val="24"/>
          <w:szCs w:val="24"/>
        </w:rPr>
      </w:pPr>
      <w:r w:rsidRPr="000874ED">
        <w:rPr>
          <w:rFonts w:ascii="Palatino Linotype" w:hAnsi="Palatino Linotype" w:cs="Arial"/>
          <w:sz w:val="24"/>
          <w:szCs w:val="24"/>
        </w:rPr>
        <w:lastRenderedPageBreak/>
        <w:t>As</w:t>
      </w:r>
      <w:r w:rsidR="001D5E13" w:rsidRPr="000874ED">
        <w:rPr>
          <w:rFonts w:ascii="Palatino Linotype" w:hAnsi="Palatino Linotype" w:cs="Arial"/>
          <w:sz w:val="24"/>
          <w:szCs w:val="24"/>
        </w:rPr>
        <w:t>i</w:t>
      </w:r>
      <w:r w:rsidRPr="000874ED">
        <w:rPr>
          <w:rFonts w:ascii="Palatino Linotype" w:hAnsi="Palatino Linotype" w:cs="Arial"/>
          <w:sz w:val="24"/>
          <w:szCs w:val="24"/>
        </w:rPr>
        <w:t xml:space="preserve">mismo, los documentos generados por las instituciones en este caso por </w:t>
      </w:r>
      <w:r w:rsidR="006B52C7" w:rsidRPr="000874ED">
        <w:rPr>
          <w:rFonts w:ascii="Palatino Linotype" w:hAnsi="Palatino Linotype" w:cs="Arial"/>
          <w:sz w:val="24"/>
          <w:szCs w:val="24"/>
        </w:rPr>
        <w:t>el</w:t>
      </w:r>
      <w:r w:rsidR="00F26C18" w:rsidRPr="000874ED">
        <w:rPr>
          <w:rFonts w:ascii="Palatino Linotype" w:hAnsi="Palatino Linotype" w:cs="Arial"/>
          <w:sz w:val="24"/>
          <w:szCs w:val="24"/>
        </w:rPr>
        <w:t xml:space="preserve"> </w:t>
      </w:r>
      <w:r w:rsidR="006B52C7" w:rsidRPr="000874ED">
        <w:rPr>
          <w:rFonts w:ascii="Palatino Linotype" w:hAnsi="Palatino Linotype" w:cs="Arial"/>
          <w:sz w:val="24"/>
          <w:szCs w:val="24"/>
        </w:rPr>
        <w:t>Instituto Electoral del Estado de México</w:t>
      </w:r>
      <w:r w:rsidRPr="000874ED">
        <w:rPr>
          <w:rFonts w:ascii="Palatino Linotype" w:hAnsi="Palatino Linotype" w:cs="Arial"/>
          <w:sz w:val="24"/>
          <w:szCs w:val="24"/>
        </w:rPr>
        <w:t>, debieron ser registrados en el acto de su generación o recepción, indicando en todo momento el destino de estos, para un control de específico</w:t>
      </w:r>
      <w:r w:rsidR="009013BD" w:rsidRPr="000874ED">
        <w:rPr>
          <w:rFonts w:ascii="Palatino Linotype" w:hAnsi="Palatino Linotype" w:cs="Arial"/>
          <w:sz w:val="24"/>
          <w:szCs w:val="24"/>
        </w:rPr>
        <w:t xml:space="preserve"> y puntual de dich</w:t>
      </w:r>
      <w:r w:rsidR="00767D06" w:rsidRPr="000874ED">
        <w:rPr>
          <w:rFonts w:ascii="Palatino Linotype" w:hAnsi="Palatino Linotype" w:cs="Arial"/>
          <w:sz w:val="24"/>
          <w:szCs w:val="24"/>
        </w:rPr>
        <w:t>os documentos</w:t>
      </w:r>
      <w:r w:rsidRPr="000874ED">
        <w:rPr>
          <w:rFonts w:ascii="Palatino Linotype" w:hAnsi="Palatino Linotype" w:cs="Arial"/>
          <w:sz w:val="24"/>
          <w:szCs w:val="24"/>
        </w:rPr>
        <w:t>, también es importante hacer ver que el marco jurídico antes citado establece las bases mínimas para concentrar y administrar el material documental y dicha ley es el instrumento jurídico que norma el archivo y la administración de los documentos.</w:t>
      </w:r>
    </w:p>
    <w:p w:rsidR="009013BD" w:rsidRPr="000874ED" w:rsidRDefault="009013BD" w:rsidP="009013BD">
      <w:pPr>
        <w:pStyle w:val="Prrafodelista"/>
        <w:rPr>
          <w:rFonts w:ascii="Palatino Linotype" w:hAnsi="Palatino Linotype" w:cs="Arial"/>
          <w:sz w:val="24"/>
          <w:szCs w:val="24"/>
        </w:rPr>
      </w:pPr>
    </w:p>
    <w:p w:rsidR="00BD3E90" w:rsidRPr="000874ED" w:rsidRDefault="00BD3E90" w:rsidP="00D12FD4">
      <w:pPr>
        <w:pStyle w:val="Prrafodelista"/>
        <w:numPr>
          <w:ilvl w:val="0"/>
          <w:numId w:val="2"/>
        </w:numPr>
        <w:spacing w:before="100" w:beforeAutospacing="1" w:after="100" w:afterAutospacing="1" w:line="360" w:lineRule="auto"/>
        <w:ind w:left="284" w:right="49"/>
        <w:jc w:val="both"/>
        <w:rPr>
          <w:rFonts w:ascii="Palatino Linotype" w:hAnsi="Palatino Linotype" w:cs="Arial"/>
          <w:sz w:val="24"/>
          <w:szCs w:val="24"/>
        </w:rPr>
      </w:pPr>
      <w:r w:rsidRPr="000874ED">
        <w:rPr>
          <w:rFonts w:ascii="Palatino Linotype" w:eastAsia="Calibri" w:hAnsi="Palatino Linotype" w:cs="Arial"/>
          <w:sz w:val="24"/>
          <w:szCs w:val="24"/>
          <w:lang w:val="es-ES" w:eastAsia="es-ES"/>
        </w:rPr>
        <w:t>En esa tesitura, de conformidad con Lineamientos para la organización y conservación de los archivos</w:t>
      </w:r>
      <w:r w:rsidRPr="000874ED">
        <w:rPr>
          <w:rStyle w:val="Refdenotaalpie"/>
          <w:rFonts w:ascii="Palatino Linotype" w:eastAsia="Calibri" w:hAnsi="Palatino Linotype" w:cs="Arial"/>
          <w:sz w:val="24"/>
          <w:szCs w:val="24"/>
          <w:lang w:val="es-ES" w:eastAsia="es-ES"/>
        </w:rPr>
        <w:footnoteReference w:id="1"/>
      </w:r>
      <w:r w:rsidRPr="000874ED">
        <w:rPr>
          <w:rFonts w:ascii="Palatino Linotype" w:eastAsia="Calibri" w:hAnsi="Palatino Linotype" w:cs="Arial"/>
          <w:sz w:val="24"/>
          <w:szCs w:val="24"/>
          <w:lang w:val="es-ES" w:eastAsia="es-ES"/>
        </w:rPr>
        <w:t xml:space="preserve"> emitidos por la Consejo Nacional del Sistema Nacional de Transparencia, Acceso a la Información Pública y Protección de Datos Personales establece lo siguiente: </w:t>
      </w:r>
    </w:p>
    <w:p w:rsidR="003E1237" w:rsidRPr="000874ED" w:rsidRDefault="00BD3E90" w:rsidP="0051298E">
      <w:pPr>
        <w:spacing w:after="0" w:line="360" w:lineRule="auto"/>
        <w:ind w:left="851" w:right="851"/>
        <w:jc w:val="both"/>
        <w:rPr>
          <w:rFonts w:ascii="Palatino Linotype" w:hAnsi="Palatino Linotype" w:cs="Arial"/>
          <w:i/>
        </w:rPr>
      </w:pPr>
      <w:r w:rsidRPr="000874ED">
        <w:rPr>
          <w:rFonts w:ascii="Palatino Linotype" w:hAnsi="Palatino Linotype" w:cs="Arial"/>
          <w:b/>
          <w:i/>
        </w:rPr>
        <w:t>“Primero.</w:t>
      </w:r>
      <w:r w:rsidRPr="000874ED">
        <w:rPr>
          <w:rFonts w:ascii="Palatino Linotype" w:hAnsi="Palatino Linotype" w:cs="Arial"/>
          <w:i/>
        </w:rPr>
        <w:t xml:space="preserve"> Los presentes lineamientos tienen por objeto </w:t>
      </w:r>
      <w:r w:rsidRPr="000874ED">
        <w:rPr>
          <w:rFonts w:ascii="Palatino Linotype" w:hAnsi="Palatino Linotype" w:cs="Arial"/>
          <w:i/>
          <w:u w:val="single"/>
        </w:rPr>
        <w:t>establecer las políticas y criterios para la sistematización y digitalización</w:t>
      </w:r>
      <w:r w:rsidRPr="000874ED">
        <w:rPr>
          <w:rFonts w:ascii="Palatino Linotype" w:hAnsi="Palatino Linotype" w:cs="Arial"/>
          <w:i/>
        </w:rPr>
        <w:t xml:space="preserve">, así como para la custodia y conservación </w:t>
      </w:r>
      <w:r w:rsidRPr="000874ED">
        <w:rPr>
          <w:rFonts w:ascii="Palatino Linotype" w:hAnsi="Palatino Linotype" w:cs="Arial"/>
          <w:i/>
          <w:u w:val="single"/>
        </w:rPr>
        <w:t>de los archivos en posesión de los sujetos obligados</w:t>
      </w:r>
      <w:r w:rsidRPr="000874ED">
        <w:rPr>
          <w:rFonts w:ascii="Palatino Linotype" w:hAnsi="Palatino Linotype" w:cs="Arial"/>
          <w:i/>
        </w:rPr>
        <w:t xml:space="preserve">, </w:t>
      </w:r>
      <w:r w:rsidRPr="000874ED">
        <w:rPr>
          <w:rFonts w:ascii="Palatino Linotype" w:hAnsi="Palatino Linotype" w:cs="Arial"/>
          <w:i/>
          <w:u w:val="single"/>
        </w:rPr>
        <w:t>con la finalidad de garantizar la disponibilidad</w:t>
      </w:r>
      <w:r w:rsidRPr="000874ED">
        <w:rPr>
          <w:rFonts w:ascii="Palatino Linotype" w:hAnsi="Palatino Linotype" w:cs="Arial"/>
          <w:i/>
        </w:rPr>
        <w:t>, la localización eficiente de la información generada, obtenida, adquirida, transformada y contar con sistemas de información, ágiles y eficientes.</w:t>
      </w:r>
      <w:r w:rsidR="00702C2E" w:rsidRPr="000874ED">
        <w:rPr>
          <w:rFonts w:ascii="Palatino Linotype" w:hAnsi="Palatino Linotype" w:cs="Arial"/>
          <w:i/>
        </w:rPr>
        <w:t>”</w:t>
      </w:r>
    </w:p>
    <w:p w:rsidR="00702C2E" w:rsidRPr="000874ED" w:rsidRDefault="00702C2E" w:rsidP="003E1237">
      <w:pPr>
        <w:spacing w:after="0" w:line="360" w:lineRule="auto"/>
        <w:ind w:left="851" w:right="851"/>
        <w:jc w:val="both"/>
        <w:rPr>
          <w:rFonts w:ascii="Palatino Linotype" w:hAnsi="Palatino Linotype" w:cs="Arial"/>
          <w:i/>
        </w:rPr>
      </w:pPr>
      <w:r w:rsidRPr="000874ED">
        <w:rPr>
          <w:rFonts w:ascii="Palatino Linotype" w:hAnsi="Palatino Linotype" w:cs="Arial"/>
          <w:i/>
        </w:rPr>
        <w:t>(Énfasis añadido)</w:t>
      </w:r>
    </w:p>
    <w:p w:rsidR="009D4E1B" w:rsidRPr="000874ED" w:rsidRDefault="007342BD" w:rsidP="00D12FD4">
      <w:pPr>
        <w:pStyle w:val="Prrafodelista"/>
        <w:numPr>
          <w:ilvl w:val="0"/>
          <w:numId w:val="2"/>
        </w:numPr>
        <w:spacing w:before="240" w:beforeAutospacing="1" w:after="240" w:afterAutospacing="1" w:line="360" w:lineRule="auto"/>
        <w:ind w:left="284" w:right="49"/>
        <w:jc w:val="both"/>
        <w:rPr>
          <w:rFonts w:ascii="Palatino Linotype" w:hAnsi="Palatino Linotype"/>
          <w:i/>
          <w:iCs/>
          <w:sz w:val="20"/>
        </w:rPr>
      </w:pPr>
      <w:r w:rsidRPr="000874ED">
        <w:rPr>
          <w:rFonts w:ascii="Palatino Linotype" w:hAnsi="Palatino Linotype" w:cs="Arial"/>
          <w:sz w:val="24"/>
          <w:szCs w:val="24"/>
        </w:rPr>
        <w:t xml:space="preserve">En armonía con lo anterior se está ante la evidente vulneración del derecho humano de acceso a la información pública, prerrogativa elevada a rango de derecho humano, protegido no solamente por los ordenamientos jurídicos </w:t>
      </w:r>
      <w:r w:rsidRPr="000874ED">
        <w:rPr>
          <w:rFonts w:ascii="Palatino Linotype" w:hAnsi="Palatino Linotype" w:cs="Arial"/>
          <w:sz w:val="24"/>
          <w:szCs w:val="24"/>
        </w:rPr>
        <w:lastRenderedPageBreak/>
        <w:t>locales y nacionales, sino también internacionales, que debe ser satisfecho en todo momento como una función esencial y primordial del Estado como ente garante de los derechos humanos</w:t>
      </w:r>
      <w:r w:rsidR="00DA35D8" w:rsidRPr="000874ED">
        <w:rPr>
          <w:rFonts w:ascii="Palatino Linotype" w:hAnsi="Palatino Linotype" w:cs="Arial"/>
          <w:sz w:val="24"/>
          <w:szCs w:val="24"/>
        </w:rPr>
        <w:t>.</w:t>
      </w:r>
    </w:p>
    <w:p w:rsidR="009D4E1B" w:rsidRPr="000874ED" w:rsidRDefault="009D4E1B" w:rsidP="009D4E1B">
      <w:pPr>
        <w:pStyle w:val="Prrafodelista"/>
        <w:spacing w:before="240" w:beforeAutospacing="1" w:after="240" w:afterAutospacing="1" w:line="360" w:lineRule="auto"/>
        <w:ind w:left="284" w:right="49"/>
        <w:jc w:val="both"/>
        <w:rPr>
          <w:rFonts w:ascii="Palatino Linotype" w:hAnsi="Palatino Linotype"/>
          <w:i/>
          <w:iCs/>
          <w:sz w:val="20"/>
        </w:rPr>
      </w:pPr>
    </w:p>
    <w:p w:rsidR="00FA4785" w:rsidRPr="000874ED" w:rsidRDefault="001D22B5" w:rsidP="00D12FD4">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0874ED">
        <w:rPr>
          <w:rFonts w:ascii="Palatino Linotype" w:eastAsia="Times New Roman" w:hAnsi="Palatino Linotype" w:cs="Arial"/>
          <w:sz w:val="24"/>
          <w:szCs w:val="24"/>
          <w:lang w:val="es-ES" w:eastAsia="es-ES"/>
        </w:rPr>
        <w:t xml:space="preserve">Finalmente, no pasa desapercibido para este Órgano Garante que el particular solicito la información mediante </w:t>
      </w:r>
      <w:r w:rsidR="00CE40D0" w:rsidRPr="000874ED">
        <w:rPr>
          <w:rFonts w:ascii="Palatino Linotype" w:eastAsia="Times New Roman" w:hAnsi="Palatino Linotype" w:cs="Arial"/>
          <w:sz w:val="24"/>
          <w:szCs w:val="24"/>
          <w:lang w:val="es-ES" w:eastAsia="es-ES"/>
        </w:rPr>
        <w:t>v</w:t>
      </w:r>
      <w:r w:rsidR="00F34F7C" w:rsidRPr="000874ED">
        <w:rPr>
          <w:rFonts w:ascii="Palatino Linotype" w:eastAsia="Times New Roman" w:hAnsi="Palatino Linotype" w:cs="Arial"/>
          <w:sz w:val="24"/>
          <w:szCs w:val="24"/>
          <w:lang w:val="es-ES" w:eastAsia="es-ES"/>
        </w:rPr>
        <w:t xml:space="preserve">ía </w:t>
      </w:r>
      <w:r w:rsidR="0062174D" w:rsidRPr="000874ED">
        <w:rPr>
          <w:rFonts w:ascii="Palatino Linotype" w:eastAsia="Times New Roman" w:hAnsi="Palatino Linotype" w:cs="Arial"/>
          <w:b/>
          <w:sz w:val="24"/>
          <w:szCs w:val="24"/>
          <w:lang w:val="es-ES" w:eastAsia="es-ES"/>
        </w:rPr>
        <w:t>SAIMEX</w:t>
      </w:r>
      <w:r w:rsidRPr="000874ED">
        <w:rPr>
          <w:rFonts w:ascii="Palatino Linotype" w:eastAsia="Times New Roman" w:hAnsi="Palatino Linotype" w:cs="Arial"/>
          <w:b/>
          <w:sz w:val="24"/>
          <w:szCs w:val="24"/>
          <w:lang w:val="es-ES" w:eastAsia="es-ES"/>
        </w:rPr>
        <w:t xml:space="preserve"> </w:t>
      </w:r>
      <w:r w:rsidR="00EF203B" w:rsidRPr="000874ED">
        <w:rPr>
          <w:rFonts w:ascii="Palatino Linotype" w:eastAsia="Times New Roman" w:hAnsi="Palatino Linotype" w:cs="Arial"/>
          <w:sz w:val="24"/>
          <w:szCs w:val="24"/>
          <w:lang w:val="es-ES" w:eastAsia="es-ES"/>
        </w:rPr>
        <w:t xml:space="preserve">sin </w:t>
      </w:r>
      <w:r w:rsidR="00FA4785" w:rsidRPr="000874ED">
        <w:rPr>
          <w:rFonts w:ascii="Palatino Linotype" w:eastAsia="Times New Roman" w:hAnsi="Palatino Linotype" w:cs="Arial"/>
          <w:sz w:val="24"/>
          <w:szCs w:val="24"/>
          <w:lang w:val="es-ES" w:eastAsia="es-ES"/>
        </w:rPr>
        <w:t>embargo</w:t>
      </w:r>
      <w:r w:rsidR="00EF203B" w:rsidRPr="000874ED">
        <w:rPr>
          <w:rFonts w:ascii="Palatino Linotype" w:eastAsia="Times New Roman" w:hAnsi="Palatino Linotype" w:cs="Arial"/>
          <w:sz w:val="24"/>
          <w:szCs w:val="24"/>
          <w:lang w:val="es-ES" w:eastAsia="es-ES"/>
        </w:rPr>
        <w:t xml:space="preserve">, </w:t>
      </w:r>
      <w:r w:rsidR="00FA4785" w:rsidRPr="000874ED">
        <w:rPr>
          <w:rFonts w:ascii="Palatino Linotype" w:eastAsia="Times New Roman" w:hAnsi="Palatino Linotype" w:cs="Arial"/>
          <w:sz w:val="24"/>
          <w:szCs w:val="24"/>
          <w:lang w:val="es-ES" w:eastAsia="es-ES"/>
        </w:rPr>
        <w:t xml:space="preserve">cuando el particular, presentó la solicitud de acceso a la información pública ante el </w:t>
      </w:r>
      <w:r w:rsidR="00CE40D0" w:rsidRPr="000874ED">
        <w:rPr>
          <w:rFonts w:ascii="Palatino Linotype" w:eastAsia="Times New Roman" w:hAnsi="Palatino Linotype" w:cs="Arial"/>
          <w:b/>
          <w:sz w:val="24"/>
          <w:szCs w:val="24"/>
          <w:lang w:val="es-ES" w:eastAsia="es-ES"/>
        </w:rPr>
        <w:t>SUJETO OBLIGADO</w:t>
      </w:r>
      <w:r w:rsidR="00FA4785" w:rsidRPr="000874ED">
        <w:rPr>
          <w:rFonts w:ascii="Palatino Linotype" w:eastAsia="Times New Roman" w:hAnsi="Palatino Linotype" w:cs="Arial"/>
          <w:sz w:val="24"/>
          <w:szCs w:val="24"/>
          <w:lang w:val="es-ES" w:eastAsia="es-ES"/>
        </w:rPr>
        <w:t>, ejerció el derecho en cuestión a través de su garantía primaria depositada en la autoridad quien, por mandato categórico del tercer párrafo del artículo primero de la Constitución Federal, se encuentra obligado, como todas las demás autoridades, en el ámbito de su competencia, a “promover, respetar, proteger y garantizar los derechos humanos”, entre los cuales se encuentra el de acceso a la información.</w:t>
      </w:r>
    </w:p>
    <w:p w:rsidR="00FA4785" w:rsidRPr="000874ED" w:rsidRDefault="00FA4785" w:rsidP="007967A9">
      <w:pPr>
        <w:pStyle w:val="Prrafodelista"/>
        <w:spacing w:after="0" w:afterAutospacing="1" w:line="240" w:lineRule="auto"/>
        <w:ind w:left="284" w:right="49"/>
        <w:jc w:val="both"/>
        <w:rPr>
          <w:rFonts w:ascii="Palatino Linotype" w:eastAsia="Times New Roman" w:hAnsi="Palatino Linotype" w:cs="Arial"/>
          <w:sz w:val="24"/>
          <w:szCs w:val="24"/>
          <w:lang w:val="es-ES" w:eastAsia="es-ES"/>
        </w:rPr>
      </w:pPr>
    </w:p>
    <w:p w:rsidR="00267E2B" w:rsidRPr="000874ED" w:rsidRDefault="00FA4785" w:rsidP="00267E2B">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0874ED">
        <w:rPr>
          <w:rFonts w:ascii="Palatino Linotype" w:hAnsi="Palatino Linotype" w:cs="Arial"/>
          <w:sz w:val="24"/>
          <w:szCs w:val="24"/>
        </w:rPr>
        <w:t xml:space="preserve">La garantía primaria, en la que se constituye la solicitud de acceso a la información pública, impone a la autoridad la obligación de atender la solicitud en los términos requeridos, obviamente, como el resto de los derechos, ninguno es absoluto y es posible limitarlos y restringirlos, siguiendo el procedimiento que para tal efecto se encuentra establecido, sin embargo, en este caso </w:t>
      </w:r>
      <w:r w:rsidR="00BA5DDC" w:rsidRPr="000874ED">
        <w:rPr>
          <w:rFonts w:ascii="Palatino Linotype" w:hAnsi="Palatino Linotype" w:cs="Arial"/>
          <w:sz w:val="24"/>
          <w:szCs w:val="24"/>
        </w:rPr>
        <w:t xml:space="preserve">derivado de lo </w:t>
      </w:r>
      <w:r w:rsidR="00267E2B" w:rsidRPr="000874ED">
        <w:rPr>
          <w:rFonts w:ascii="Palatino Linotype" w:hAnsi="Palatino Linotype" w:cs="Arial"/>
          <w:sz w:val="24"/>
          <w:szCs w:val="24"/>
        </w:rPr>
        <w:t xml:space="preserve">señalado por el </w:t>
      </w:r>
      <w:r w:rsidR="00267E2B" w:rsidRPr="000874ED">
        <w:rPr>
          <w:rFonts w:ascii="Palatino Linotype" w:hAnsi="Palatino Linotype" w:cs="Arial"/>
          <w:b/>
          <w:sz w:val="24"/>
          <w:szCs w:val="24"/>
        </w:rPr>
        <w:t xml:space="preserve">SUJETO OBLIGADO </w:t>
      </w:r>
      <w:r w:rsidR="00267E2B" w:rsidRPr="000874ED">
        <w:rPr>
          <w:rFonts w:ascii="Palatino Linotype" w:hAnsi="Palatino Linotype" w:cs="Arial"/>
          <w:sz w:val="24"/>
          <w:szCs w:val="24"/>
        </w:rPr>
        <w:t xml:space="preserve">al indicar que se tratan de 22,476 fojas, </w:t>
      </w:r>
      <w:r w:rsidR="00267E2B" w:rsidRPr="000874ED">
        <w:rPr>
          <w:rFonts w:ascii="Palatino Linotype" w:hAnsi="Palatino Linotype"/>
          <w:sz w:val="24"/>
          <w:szCs w:val="24"/>
        </w:rPr>
        <w:t xml:space="preserve">este Instituto no está facultado para manifestarse sobre la veracidad de la información </w:t>
      </w:r>
      <w:r w:rsidR="00267E2B" w:rsidRPr="000874ED">
        <w:rPr>
          <w:rFonts w:ascii="Palatino Linotype" w:hAnsi="Palatino Linotype" w:cs="Arial"/>
          <w:sz w:val="24"/>
          <w:szCs w:val="24"/>
        </w:rPr>
        <w:t>proporcionada</w:t>
      </w:r>
      <w:r w:rsidR="00267E2B" w:rsidRPr="000874ED">
        <w:rPr>
          <w:rFonts w:ascii="Palatino Linotype" w:hAnsi="Palatino Linotype"/>
          <w:sz w:val="24"/>
          <w:szCs w:val="24"/>
        </w:rPr>
        <w:t xml:space="preserve">, pues no existe precepto legal alguno en la Ley de la Materia que permita que, vía recurso de revisión, se pronuncie al respecto, por consiguiente, dichos puntos quedan colmados. Sirve de apoyo a lo anterior, por </w:t>
      </w:r>
      <w:r w:rsidR="00267E2B" w:rsidRPr="000874ED">
        <w:rPr>
          <w:rFonts w:ascii="Palatino Linotype" w:hAnsi="Palatino Linotype"/>
          <w:sz w:val="24"/>
          <w:szCs w:val="24"/>
        </w:rPr>
        <w:lastRenderedPageBreak/>
        <w:t>analogía, el criterio 31-10 emitido por el entonces Instituto Federal de Acceso a la Información y Protección de Datos, que a la letra dice:</w:t>
      </w:r>
    </w:p>
    <w:p w:rsidR="00267E2B" w:rsidRPr="000874ED" w:rsidRDefault="00267E2B" w:rsidP="00267E2B">
      <w:pPr>
        <w:pStyle w:val="Default"/>
        <w:spacing w:before="240" w:after="360"/>
        <w:ind w:left="708"/>
        <w:jc w:val="both"/>
        <w:rPr>
          <w:rFonts w:ascii="Palatino Linotype" w:hAnsi="Palatino Linotype"/>
          <w:i/>
          <w:color w:val="auto"/>
          <w:sz w:val="22"/>
          <w:szCs w:val="22"/>
        </w:rPr>
      </w:pPr>
      <w:r w:rsidRPr="000874ED">
        <w:rPr>
          <w:rFonts w:ascii="Palatino Linotype" w:hAnsi="Palatino Linotype"/>
          <w:i/>
          <w:color w:val="auto"/>
          <w:sz w:val="22"/>
          <w:szCs w:val="22"/>
        </w:rPr>
        <w:t xml:space="preserve"> “</w:t>
      </w:r>
      <w:r w:rsidRPr="000874ED">
        <w:rPr>
          <w:rFonts w:ascii="Palatino Linotype" w:hAnsi="Palatino Linotype"/>
          <w:b/>
          <w:i/>
          <w:color w:val="auto"/>
          <w:sz w:val="22"/>
          <w:szCs w:val="22"/>
        </w:rPr>
        <w:t>El Instituto Federal de Acceso a la Información y Protección de Datos no cuenta con facultades para pronunciarse respecto de la veracidad de los documentos proporcionados por los sujetos obligados</w:t>
      </w:r>
      <w:r w:rsidRPr="000874ED">
        <w:rPr>
          <w:rFonts w:ascii="Palatino Linotype" w:hAnsi="Palatino Linotype"/>
          <w:i/>
          <w:color w:val="auto"/>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67E2B" w:rsidRPr="000874ED" w:rsidRDefault="00267E2B" w:rsidP="00267E2B">
      <w:pPr>
        <w:pStyle w:val="Default"/>
        <w:spacing w:before="240" w:after="360"/>
        <w:ind w:left="708"/>
        <w:jc w:val="both"/>
        <w:rPr>
          <w:rFonts w:ascii="Palatino Linotype" w:hAnsi="Palatino Linotype"/>
          <w:i/>
          <w:color w:val="auto"/>
        </w:rPr>
      </w:pPr>
      <w:r w:rsidRPr="000874ED">
        <w:rPr>
          <w:rFonts w:ascii="Palatino Linotype" w:hAnsi="Palatino Linotype"/>
          <w:i/>
          <w:color w:val="auto"/>
        </w:rPr>
        <w:t>(Énfasis añadido)</w:t>
      </w:r>
    </w:p>
    <w:p w:rsidR="00021C02" w:rsidRPr="000874ED" w:rsidRDefault="00021C02" w:rsidP="00F34F7C">
      <w:pPr>
        <w:pStyle w:val="Prrafodelista"/>
        <w:numPr>
          <w:ilvl w:val="0"/>
          <w:numId w:val="2"/>
        </w:numPr>
        <w:spacing w:before="240" w:beforeAutospacing="1" w:after="0" w:afterAutospacing="1" w:line="360" w:lineRule="auto"/>
        <w:ind w:left="284" w:right="49"/>
        <w:jc w:val="both"/>
        <w:rPr>
          <w:rFonts w:ascii="Palatino Linotype" w:hAnsi="Palatino Linotype" w:cs="Arial"/>
          <w:sz w:val="24"/>
        </w:rPr>
      </w:pPr>
      <w:r w:rsidRPr="000874ED">
        <w:rPr>
          <w:rFonts w:ascii="Palatino Linotype" w:hAnsi="Palatino Linotype" w:cs="Arial"/>
          <w:sz w:val="24"/>
        </w:rPr>
        <w:t xml:space="preserve">Una vez </w:t>
      </w:r>
      <w:r w:rsidRPr="000874ED">
        <w:rPr>
          <w:rFonts w:ascii="Palatino Linotype" w:hAnsi="Palatino Linotype"/>
          <w:sz w:val="24"/>
        </w:rPr>
        <w:t>precisado</w:t>
      </w:r>
      <w:r w:rsidRPr="000874ED">
        <w:rPr>
          <w:rFonts w:ascii="Palatino Linotype" w:hAnsi="Palatino Linotype" w:cs="Arial"/>
          <w:sz w:val="24"/>
        </w:rPr>
        <w:t xml:space="preserve"> lo anterior, es de señalar que si bien es cierto que en materia de transparencia se debe privilegiar el uso de las nuevas tecnologías de la información y comunicación; es decir, </w:t>
      </w:r>
      <w:r w:rsidRPr="000874ED">
        <w:rPr>
          <w:rFonts w:ascii="Palatino Linotype" w:hAnsi="Palatino Linotype" w:cs="Arial"/>
          <w:sz w:val="24"/>
          <w:u w:val="single"/>
        </w:rPr>
        <w:t>entregar la información en la modalidad señalada por los particulares en su solicitud, también lo es que, sólo en caso de que no sea técnicamente posible hacer la entrega en forma solicitada, el Sujeto Obligado debe fundar y motivar la respuesta en la que se le hará saber al solicitante las causas que impiden la entrega de la información en la vía  solicitada.</w:t>
      </w:r>
    </w:p>
    <w:p w:rsidR="00021C02" w:rsidRPr="000874ED" w:rsidRDefault="00021C02" w:rsidP="007967A9">
      <w:pPr>
        <w:pStyle w:val="Prrafodelista"/>
        <w:tabs>
          <w:tab w:val="left" w:pos="709"/>
        </w:tabs>
        <w:spacing w:line="240" w:lineRule="auto"/>
        <w:ind w:left="426"/>
        <w:jc w:val="both"/>
        <w:rPr>
          <w:rFonts w:ascii="Palatino Linotype" w:hAnsi="Palatino Linotype" w:cs="Arial"/>
        </w:rPr>
      </w:pPr>
    </w:p>
    <w:p w:rsidR="00021C02" w:rsidRPr="000874ED" w:rsidRDefault="00021C02" w:rsidP="001922CB">
      <w:pPr>
        <w:pStyle w:val="Prrafodelista"/>
        <w:numPr>
          <w:ilvl w:val="0"/>
          <w:numId w:val="2"/>
        </w:numPr>
        <w:spacing w:before="240" w:beforeAutospacing="1" w:after="0" w:afterAutospacing="1" w:line="360" w:lineRule="auto"/>
        <w:ind w:left="284" w:right="49"/>
        <w:jc w:val="both"/>
        <w:rPr>
          <w:rFonts w:ascii="Palatino Linotype" w:hAnsi="Palatino Linotype" w:cs="Arial"/>
          <w:sz w:val="24"/>
          <w:szCs w:val="24"/>
        </w:rPr>
      </w:pPr>
      <w:r w:rsidRPr="000874ED">
        <w:rPr>
          <w:rFonts w:ascii="Palatino Linotype" w:hAnsi="Palatino Linotype" w:cs="Arial"/>
          <w:sz w:val="24"/>
          <w:szCs w:val="24"/>
        </w:rPr>
        <w:t>Atento a ello, se advierte que de la solicitud de acceso a la información realizada por el particular, eligió la entrega vía</w:t>
      </w:r>
      <w:r w:rsidRPr="000874ED">
        <w:rPr>
          <w:rFonts w:ascii="Palatino Linotype" w:hAnsi="Palatino Linotype" w:cs="Arial"/>
          <w:b/>
          <w:sz w:val="24"/>
          <w:szCs w:val="24"/>
        </w:rPr>
        <w:t xml:space="preserve"> </w:t>
      </w:r>
      <w:r w:rsidRPr="000874ED">
        <w:rPr>
          <w:rFonts w:ascii="Palatino Linotype" w:hAnsi="Palatino Linotype" w:cs="Arial"/>
          <w:sz w:val="24"/>
          <w:szCs w:val="24"/>
        </w:rPr>
        <w:t xml:space="preserve">SAIMEX; sin embargo, en el caso que nos </w:t>
      </w:r>
      <w:r w:rsidRPr="000874ED">
        <w:rPr>
          <w:rFonts w:ascii="Palatino Linotype" w:hAnsi="Palatino Linotype" w:cs="Arial"/>
          <w:sz w:val="24"/>
          <w:szCs w:val="24"/>
        </w:rPr>
        <w:lastRenderedPageBreak/>
        <w:t xml:space="preserve">ocupa existe justificación para no entregar la misma en la modalidad solicitada; </w:t>
      </w:r>
      <w:r w:rsidR="00F34F7C" w:rsidRPr="000874ED">
        <w:rPr>
          <w:rFonts w:ascii="Palatino Linotype" w:hAnsi="Palatino Linotype" w:cs="Arial"/>
          <w:sz w:val="24"/>
          <w:szCs w:val="24"/>
        </w:rPr>
        <w:t xml:space="preserve">sin embargo, </w:t>
      </w:r>
      <w:r w:rsidRPr="000874ED">
        <w:rPr>
          <w:rFonts w:ascii="Palatino Linotype" w:hAnsi="Palatino Linotype" w:cs="Arial"/>
          <w:sz w:val="24"/>
          <w:szCs w:val="24"/>
        </w:rPr>
        <w:t xml:space="preserve">el cambio de modalidad para la entrega de la información efectuado por el </w:t>
      </w:r>
      <w:r w:rsidR="0012016D" w:rsidRPr="000874ED">
        <w:rPr>
          <w:rFonts w:ascii="Palatino Linotype" w:hAnsi="Palatino Linotype" w:cs="Arial"/>
          <w:b/>
          <w:sz w:val="24"/>
          <w:szCs w:val="24"/>
        </w:rPr>
        <w:t xml:space="preserve">SUJETO OBLIGADO </w:t>
      </w:r>
      <w:r w:rsidR="00F34F7C" w:rsidRPr="000874ED">
        <w:rPr>
          <w:rFonts w:ascii="Palatino Linotype" w:hAnsi="Palatino Linotype" w:cs="Arial"/>
          <w:sz w:val="24"/>
          <w:szCs w:val="24"/>
        </w:rPr>
        <w:t xml:space="preserve">no fue el </w:t>
      </w:r>
      <w:r w:rsidR="0012016D" w:rsidRPr="000874ED">
        <w:rPr>
          <w:rFonts w:ascii="Palatino Linotype" w:hAnsi="Palatino Linotype" w:cs="Arial"/>
          <w:sz w:val="24"/>
          <w:szCs w:val="24"/>
        </w:rPr>
        <w:t>más</w:t>
      </w:r>
      <w:r w:rsidR="007967A9" w:rsidRPr="000874ED">
        <w:rPr>
          <w:rFonts w:ascii="Palatino Linotype" w:hAnsi="Palatino Linotype" w:cs="Arial"/>
          <w:sz w:val="24"/>
          <w:szCs w:val="24"/>
        </w:rPr>
        <w:t xml:space="preserve"> certero, ya que </w:t>
      </w:r>
      <w:r w:rsidR="00F34F7C" w:rsidRPr="000874ED">
        <w:rPr>
          <w:rFonts w:ascii="Palatino Linotype" w:hAnsi="Palatino Linotype" w:cs="Arial"/>
          <w:sz w:val="24"/>
          <w:szCs w:val="24"/>
        </w:rPr>
        <w:t xml:space="preserve"> los motivos de inconformidad</w:t>
      </w:r>
      <w:r w:rsidR="0012016D" w:rsidRPr="000874ED">
        <w:rPr>
          <w:rFonts w:ascii="Palatino Linotype" w:hAnsi="Palatino Linotype" w:cs="Arial"/>
          <w:sz w:val="24"/>
          <w:szCs w:val="24"/>
        </w:rPr>
        <w:t xml:space="preserve"> planteados por el recurrente</w:t>
      </w:r>
      <w:r w:rsidR="00F34F7C" w:rsidRPr="000874ED">
        <w:rPr>
          <w:rFonts w:ascii="Palatino Linotype" w:hAnsi="Palatino Linotype" w:cs="Arial"/>
          <w:sz w:val="24"/>
          <w:szCs w:val="24"/>
        </w:rPr>
        <w:t xml:space="preserve"> </w:t>
      </w:r>
      <w:r w:rsidR="0012016D" w:rsidRPr="000874ED">
        <w:rPr>
          <w:rFonts w:ascii="Palatino Linotype" w:hAnsi="Palatino Linotype" w:cs="Arial"/>
          <w:sz w:val="24"/>
          <w:szCs w:val="24"/>
        </w:rPr>
        <w:t>indican</w:t>
      </w:r>
      <w:r w:rsidR="001922CB" w:rsidRPr="000874ED">
        <w:rPr>
          <w:rFonts w:ascii="Palatino Linotype" w:hAnsi="Palatino Linotype" w:cs="Arial"/>
          <w:sz w:val="24"/>
          <w:szCs w:val="24"/>
        </w:rPr>
        <w:t xml:space="preserve"> lo siguiente </w:t>
      </w:r>
      <w:r w:rsidR="00F34F7C" w:rsidRPr="000874ED">
        <w:rPr>
          <w:rFonts w:ascii="Palatino Linotype" w:hAnsi="Palatino Linotype" w:cs="Arial"/>
          <w:sz w:val="24"/>
          <w:szCs w:val="24"/>
        </w:rPr>
        <w:t xml:space="preserve"> “</w:t>
      </w:r>
      <w:r w:rsidR="0012016D" w:rsidRPr="000874ED">
        <w:rPr>
          <w:rFonts w:ascii="Palatino Linotype" w:hAnsi="Palatino Linotype" w:cs="Arial"/>
          <w:sz w:val="24"/>
          <w:szCs w:val="24"/>
        </w:rPr>
        <w:t>…</w:t>
      </w:r>
      <w:r w:rsidR="0012016D" w:rsidRPr="000874ED">
        <w:rPr>
          <w:rFonts w:ascii="Palatino Linotype" w:hAnsi="Palatino Linotype"/>
          <w:i/>
          <w:color w:val="000000" w:themeColor="text1"/>
          <w:sz w:val="24"/>
          <w:szCs w:val="24"/>
        </w:rPr>
        <w:t>POR LO QUE PONEN A MI DISPOSICIÓN EN CONSULTA DIRECTA LA INFORMACIÓN REQUERIDA, PERO COMO LO HE MANIFESTADO EN OTROS RECURSOS DE REVISIÓN, NO VIVO EN EL ESTADO DE MÉXICO Y ADEMÁS, LA IMPLICACIÓN DE TENER QUE DESPLAZARME DESDE EL ESTADO DE OAXACA ME REPRESENTA MÚLTIPLES COSTOS, EN ESE TENOR, REQUERÍ EN DIVERSAS SOLICITUDES ESTA INFORMACIÓN PARA QUE NO PUSIERAN DE PRETEXTO LA CAPACIDAD DEL SAIMEX…”</w:t>
      </w:r>
      <w:r w:rsidR="001922CB" w:rsidRPr="000874ED">
        <w:rPr>
          <w:rFonts w:ascii="Palatino Linotype" w:hAnsi="Palatino Linotype"/>
          <w:i/>
          <w:color w:val="000000" w:themeColor="text1"/>
          <w:sz w:val="24"/>
          <w:szCs w:val="24"/>
        </w:rPr>
        <w:t xml:space="preserve">, </w:t>
      </w:r>
      <w:r w:rsidR="001922CB" w:rsidRPr="000874ED">
        <w:rPr>
          <w:rFonts w:ascii="Palatino Linotype" w:hAnsi="Palatino Linotype" w:cs="Arial"/>
          <w:sz w:val="24"/>
          <w:szCs w:val="24"/>
        </w:rPr>
        <w:t>ese orden de ideas</w:t>
      </w:r>
      <w:r w:rsidR="001922CB" w:rsidRPr="000874ED">
        <w:rPr>
          <w:rFonts w:ascii="Palatino Linotype" w:hAnsi="Palatino Linotype"/>
          <w:i/>
          <w:color w:val="000000" w:themeColor="text1"/>
          <w:sz w:val="24"/>
          <w:szCs w:val="24"/>
        </w:rPr>
        <w:t xml:space="preserve"> </w:t>
      </w:r>
      <w:r w:rsidRPr="000874ED">
        <w:rPr>
          <w:rFonts w:ascii="Palatino Linotype" w:hAnsi="Palatino Linotype" w:cs="Arial"/>
          <w:sz w:val="24"/>
          <w:szCs w:val="24"/>
        </w:rPr>
        <w:t>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021C02" w:rsidRPr="000874ED" w:rsidRDefault="00021C02" w:rsidP="00021C02">
      <w:pPr>
        <w:jc w:val="both"/>
        <w:rPr>
          <w:rFonts w:ascii="Palatino Linotype" w:hAnsi="Palatino Linotype" w:cs="Arial"/>
        </w:rPr>
      </w:pPr>
    </w:p>
    <w:p w:rsidR="00021C02" w:rsidRPr="000874ED" w:rsidRDefault="00021C02" w:rsidP="00021C02">
      <w:pPr>
        <w:ind w:left="851" w:right="901"/>
        <w:jc w:val="both"/>
        <w:rPr>
          <w:rFonts w:ascii="Palatino Linotype" w:hAnsi="Palatino Linotype" w:cs="Arial"/>
          <w:bCs/>
          <w:i/>
          <w:noProof/>
        </w:rPr>
      </w:pPr>
      <w:r w:rsidRPr="000874ED">
        <w:rPr>
          <w:rFonts w:ascii="Palatino Linotype" w:hAnsi="Palatino Linotype" w:cs="Arial"/>
          <w:b/>
          <w:bCs/>
          <w:i/>
          <w:noProof/>
        </w:rPr>
        <w:t>“CINCUENTA Y CUATRO.-</w:t>
      </w:r>
      <w:r w:rsidRPr="000874ED">
        <w:rPr>
          <w:rFonts w:ascii="Palatino Linotype" w:hAnsi="Palatino Linotype" w:cs="Arial"/>
          <w:bCs/>
          <w:i/>
          <w:noProof/>
        </w:rPr>
        <w:t xml:space="preserve"> De acuerdo a lo dispuesto por el párrafo segundo del artículo 48 de la Ley, la </w:t>
      </w:r>
      <w:r w:rsidRPr="000874ED">
        <w:rPr>
          <w:rFonts w:ascii="Palatino Linotype" w:hAnsi="Palatino Linotype" w:cs="Arial"/>
          <w:b/>
          <w:bCs/>
          <w:i/>
          <w:noProof/>
        </w:rPr>
        <w:t>información podrá ser entregada vía electrónica a través del SICOSIEM</w:t>
      </w:r>
      <w:r w:rsidRPr="000874ED">
        <w:rPr>
          <w:rFonts w:ascii="Palatino Linotype" w:hAnsi="Palatino Linotype" w:cs="Arial"/>
          <w:bCs/>
          <w:i/>
          <w:noProof/>
        </w:rPr>
        <w:t xml:space="preserve">. </w:t>
      </w:r>
    </w:p>
    <w:p w:rsidR="00021C02" w:rsidRPr="000874ED" w:rsidRDefault="00021C02" w:rsidP="00021C02">
      <w:pPr>
        <w:ind w:left="851" w:right="901"/>
        <w:jc w:val="both"/>
        <w:rPr>
          <w:rFonts w:ascii="Palatino Linotype" w:hAnsi="Palatino Linotype" w:cs="Arial"/>
          <w:bCs/>
          <w:i/>
          <w:noProof/>
        </w:rPr>
      </w:pPr>
      <w:r w:rsidRPr="000874ED">
        <w:rPr>
          <w:rFonts w:ascii="Palatino Linotype" w:hAnsi="Palatino Linotype" w:cs="Arial"/>
          <w:b/>
          <w:bCs/>
          <w:i/>
          <w:noProof/>
          <w:u w:val="single"/>
        </w:rPr>
        <w:t>Es obligación del responsable de la Unidad de Información verificar que los archivos electrónicos que contengan la información entregada, se encuentra agregada al SICOSIEM</w:t>
      </w:r>
      <w:r w:rsidRPr="000874ED">
        <w:rPr>
          <w:rFonts w:ascii="Palatino Linotype" w:hAnsi="Palatino Linotype" w:cs="Arial"/>
          <w:bCs/>
          <w:i/>
          <w:noProof/>
        </w:rPr>
        <w:t>.</w:t>
      </w:r>
    </w:p>
    <w:p w:rsidR="00021C02" w:rsidRPr="000874ED" w:rsidRDefault="00021C02" w:rsidP="00021C02">
      <w:pPr>
        <w:ind w:left="851" w:right="901"/>
        <w:jc w:val="both"/>
        <w:rPr>
          <w:rFonts w:ascii="Palatino Linotype" w:hAnsi="Palatino Linotype" w:cs="Arial"/>
          <w:bCs/>
          <w:i/>
          <w:noProof/>
        </w:rPr>
      </w:pPr>
      <w:r w:rsidRPr="000874ED">
        <w:rPr>
          <w:rFonts w:ascii="Palatino Linotype" w:hAnsi="Palatino Linotype" w:cs="Arial"/>
          <w:bCs/>
          <w:i/>
          <w:noProof/>
        </w:rPr>
        <w:lastRenderedPageBreak/>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021C02" w:rsidRPr="000874ED" w:rsidRDefault="00021C02" w:rsidP="00021C02">
      <w:pPr>
        <w:ind w:left="851" w:right="901"/>
        <w:jc w:val="both"/>
        <w:rPr>
          <w:rFonts w:ascii="Palatino Linotype" w:hAnsi="Palatino Linotype" w:cs="Arial"/>
          <w:bCs/>
          <w:i/>
          <w:noProof/>
        </w:rPr>
      </w:pPr>
      <w:r w:rsidRPr="000874ED">
        <w:rPr>
          <w:rFonts w:ascii="Palatino Linotype" w:hAnsi="Palatino Linotype" w:cs="Arial"/>
          <w:bCs/>
          <w:i/>
          <w:noProof/>
        </w:rPr>
        <w:t>La Dirección de Sistemas e Informática del Instituto, debe llevar un registro de incidencias en el cual se asienten todas las llamas referentes al apoyo técnico para agregar los archivos electrónicos al SICOSIEM.</w:t>
      </w:r>
    </w:p>
    <w:p w:rsidR="00021C02" w:rsidRPr="000874ED" w:rsidRDefault="00021C02" w:rsidP="00021C02">
      <w:pPr>
        <w:ind w:left="851" w:right="901"/>
        <w:jc w:val="both"/>
        <w:rPr>
          <w:rFonts w:ascii="Palatino Linotype" w:hAnsi="Palatino Linotype" w:cs="Arial"/>
          <w:bCs/>
          <w:i/>
          <w:noProof/>
        </w:rPr>
      </w:pPr>
      <w:r w:rsidRPr="000874ED">
        <w:rPr>
          <w:rFonts w:ascii="Palatino Linotype" w:hAnsi="Palatino Linotype" w:cs="Arial"/>
          <w:bCs/>
          <w:i/>
          <w:noProof/>
        </w:rPr>
        <w:t xml:space="preserve">La omisión por parte del responsable de la Unidad de Información del procedimiento antes descrito presume la negativa de la entrega de la Información. </w:t>
      </w:r>
    </w:p>
    <w:p w:rsidR="00021C02" w:rsidRPr="000874ED" w:rsidRDefault="00021C02" w:rsidP="00021C02">
      <w:pPr>
        <w:ind w:left="851" w:right="901"/>
        <w:jc w:val="both"/>
        <w:rPr>
          <w:rFonts w:ascii="Palatino Linotype" w:hAnsi="Palatino Linotype" w:cs="Arial"/>
          <w:b/>
          <w:bCs/>
          <w:i/>
          <w:noProof/>
        </w:rPr>
      </w:pPr>
      <w:r w:rsidRPr="000874ED">
        <w:rPr>
          <w:rFonts w:ascii="Palatino Linotype" w:hAnsi="Palatino Linotype" w:cs="Arial"/>
          <w:b/>
          <w:bCs/>
          <w:i/>
          <w:noProof/>
          <w:u w:val="single"/>
        </w:rPr>
        <w:t>Cuando la información no pueda ser remitida vía electrónica</w:t>
      </w:r>
      <w:r w:rsidRPr="000874ED">
        <w:rPr>
          <w:rFonts w:ascii="Palatino Linotype" w:hAnsi="Palatino Linotype" w:cs="Arial"/>
          <w:b/>
          <w:bCs/>
          <w:i/>
          <w:noProof/>
        </w:rPr>
        <w:t xml:space="preserve">, </w:t>
      </w:r>
      <w:r w:rsidRPr="000874ED">
        <w:rPr>
          <w:rFonts w:ascii="Palatino Linotype" w:hAnsi="Palatino Linotype" w:cs="Arial"/>
          <w:b/>
          <w:bCs/>
          <w:i/>
          <w:noProof/>
          <w:u w:val="single"/>
        </w:rPr>
        <w:t>se deberá fundar y motivar la resolución respectiva</w:t>
      </w:r>
      <w:r w:rsidRPr="000874ED">
        <w:rPr>
          <w:rFonts w:ascii="Palatino Linotype" w:hAnsi="Palatino Linotype" w:cs="Arial"/>
          <w:b/>
          <w:bCs/>
          <w:i/>
          <w:noProof/>
        </w:rPr>
        <w:t>, explicando en todo momento las causas que impiden el envío de la información de forma electrónica.</w:t>
      </w:r>
    </w:p>
    <w:p w:rsidR="00021C02" w:rsidRPr="000874ED" w:rsidRDefault="00021C02" w:rsidP="00021C02">
      <w:pPr>
        <w:ind w:left="851" w:right="901"/>
        <w:jc w:val="both"/>
        <w:rPr>
          <w:rFonts w:ascii="Palatino Linotype" w:hAnsi="Palatino Linotype" w:cs="Arial"/>
          <w:bCs/>
          <w:i/>
          <w:noProof/>
        </w:rPr>
      </w:pPr>
      <w:r w:rsidRPr="000874ED">
        <w:rPr>
          <w:rFonts w:ascii="Palatino Linotype" w:hAnsi="Palatino Linotype" w:cs="Arial"/>
          <w:bCs/>
          <w:i/>
          <w:noProof/>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021C02" w:rsidRPr="000874ED" w:rsidRDefault="00021C02" w:rsidP="00021C02">
      <w:pPr>
        <w:ind w:left="851" w:right="850"/>
        <w:jc w:val="both"/>
        <w:rPr>
          <w:rFonts w:ascii="Palatino Linotype" w:hAnsi="Palatino Linotype" w:cs="Arial"/>
          <w:bCs/>
          <w:i/>
          <w:noProof/>
        </w:rPr>
      </w:pPr>
      <w:r w:rsidRPr="000874ED">
        <w:rPr>
          <w:rFonts w:ascii="Palatino Linotype" w:hAnsi="Palatino Linotype" w:cs="Arial"/>
          <w:bCs/>
          <w:i/>
          <w:noProof/>
        </w:rPr>
        <w:t>El formato mencionado deberá estar agregado al expediente electrónico de la solicitud de información pública, en el estatus respectivo.”</w:t>
      </w:r>
    </w:p>
    <w:p w:rsidR="00021C02" w:rsidRPr="000874ED" w:rsidRDefault="00021C02" w:rsidP="00021C02">
      <w:pPr>
        <w:ind w:left="851" w:right="901"/>
        <w:jc w:val="both"/>
        <w:rPr>
          <w:rFonts w:ascii="Palatino Linotype" w:hAnsi="Palatino Linotype" w:cs="Arial"/>
          <w:bCs/>
          <w:i/>
          <w:noProof/>
        </w:rPr>
      </w:pPr>
      <w:r w:rsidRPr="000874ED">
        <w:rPr>
          <w:rFonts w:ascii="Palatino Linotype" w:hAnsi="Palatino Linotype" w:cs="Arial"/>
          <w:bCs/>
          <w:i/>
          <w:noProof/>
        </w:rPr>
        <w:t>(Enfasis añadido).</w:t>
      </w:r>
    </w:p>
    <w:p w:rsidR="00021C02" w:rsidRPr="000874ED" w:rsidRDefault="00021C02" w:rsidP="00021C02">
      <w:pPr>
        <w:jc w:val="both"/>
        <w:rPr>
          <w:rFonts w:ascii="Palatino Linotype" w:hAnsi="Palatino Linotype" w:cs="Arial"/>
        </w:rPr>
      </w:pPr>
    </w:p>
    <w:p w:rsidR="00021C02" w:rsidRPr="000874ED" w:rsidRDefault="00021C02" w:rsidP="000C52F6">
      <w:pPr>
        <w:pStyle w:val="Prrafodelista"/>
        <w:numPr>
          <w:ilvl w:val="0"/>
          <w:numId w:val="2"/>
        </w:numPr>
        <w:spacing w:before="240" w:beforeAutospacing="1" w:after="0" w:afterAutospacing="1" w:line="360" w:lineRule="auto"/>
        <w:ind w:left="284" w:right="49"/>
        <w:jc w:val="both"/>
        <w:rPr>
          <w:rFonts w:ascii="Palatino Linotype" w:hAnsi="Palatino Linotype" w:cs="Arial"/>
          <w:sz w:val="24"/>
        </w:rPr>
      </w:pPr>
      <w:r w:rsidRPr="000874ED">
        <w:rPr>
          <w:rFonts w:ascii="Palatino Linotype" w:hAnsi="Palatino Linotype" w:cs="Arial"/>
          <w:sz w:val="24"/>
        </w:rPr>
        <w:t xml:space="preserve">Es así </w:t>
      </w:r>
      <w:r w:rsidRPr="000874ED">
        <w:rPr>
          <w:rFonts w:ascii="Palatino Linotype" w:hAnsi="Palatino Linotype" w:cs="Arial"/>
          <w:sz w:val="24"/>
          <w:szCs w:val="24"/>
        </w:rPr>
        <w:t>que</w:t>
      </w:r>
      <w:r w:rsidRPr="000874ED">
        <w:rPr>
          <w:rFonts w:ascii="Palatino Linotype" w:hAnsi="Palatino Linotype" w:cs="Arial"/>
          <w:sz w:val="24"/>
        </w:rPr>
        <w:t>, para que un cambio de modalidad en la entrega de la información sea procedente, es necesario que los Sujetos Obligados respeten el procedimiento señalado por la Ley y los Lineamientos de la materia p</w:t>
      </w:r>
      <w:r w:rsidR="001922CB" w:rsidRPr="000874ED">
        <w:rPr>
          <w:rFonts w:ascii="Palatino Linotype" w:hAnsi="Palatino Linotype" w:cs="Arial"/>
          <w:sz w:val="24"/>
        </w:rPr>
        <w:t xml:space="preserve">ara dicho cambio de modalidad, </w:t>
      </w:r>
      <w:r w:rsidR="000C52F6" w:rsidRPr="000874ED">
        <w:rPr>
          <w:rFonts w:ascii="Palatino Linotype" w:hAnsi="Palatino Linotype" w:cs="Arial"/>
          <w:sz w:val="24"/>
        </w:rPr>
        <w:t xml:space="preserve">tal como </w:t>
      </w:r>
      <w:r w:rsidRPr="000874ED">
        <w:rPr>
          <w:rFonts w:ascii="Palatino Linotype" w:hAnsi="Palatino Linotype" w:cs="Arial"/>
          <w:sz w:val="24"/>
        </w:rPr>
        <w:t xml:space="preserve">la Ley de Transparencia y Acceso a la Información Pública </w:t>
      </w:r>
      <w:r w:rsidRPr="000874ED">
        <w:rPr>
          <w:rFonts w:ascii="Palatino Linotype" w:hAnsi="Palatino Linotype" w:cs="Arial"/>
          <w:sz w:val="24"/>
        </w:rPr>
        <w:lastRenderedPageBreak/>
        <w:t xml:space="preserve">del Estado de México y Municipios en su artículo 164, versa de la siguiente forma: </w:t>
      </w:r>
    </w:p>
    <w:p w:rsidR="00021C02" w:rsidRPr="000874ED" w:rsidRDefault="00021C02" w:rsidP="007967A9">
      <w:pPr>
        <w:spacing w:after="0"/>
        <w:ind w:left="851" w:right="850"/>
        <w:jc w:val="both"/>
        <w:rPr>
          <w:rFonts w:ascii="Palatino Linotype" w:hAnsi="Palatino Linotype" w:cs="Arial"/>
          <w:b/>
          <w:i/>
        </w:rPr>
      </w:pPr>
      <w:r w:rsidRPr="000874ED">
        <w:rPr>
          <w:rFonts w:ascii="Palatino Linotype" w:hAnsi="Palatino Linotype" w:cs="Arial"/>
          <w:b/>
          <w:i/>
        </w:rPr>
        <w:t>“Artículo 164.</w:t>
      </w:r>
      <w:r w:rsidRPr="000874ED">
        <w:rPr>
          <w:rFonts w:ascii="Palatino Linotype" w:hAnsi="Palatino Linotype" w:cs="Arial"/>
          <w:i/>
        </w:rPr>
        <w:t xml:space="preserve"> El acceso se dará en la modalidad de entrega y, en su caso, de envío elegidos por el solicitante. </w:t>
      </w:r>
      <w:r w:rsidRPr="000874ED">
        <w:rPr>
          <w:rFonts w:ascii="Palatino Linotype" w:hAnsi="Palatino Linotype" w:cs="Arial"/>
          <w:b/>
          <w:i/>
        </w:rPr>
        <w:t>Cuando la información no pueda entregarse o enviarse en la modalidad solicitada,</w:t>
      </w:r>
      <w:r w:rsidRPr="000874ED">
        <w:rPr>
          <w:rFonts w:ascii="Palatino Linotype" w:hAnsi="Palatino Linotype" w:cs="Arial"/>
          <w:i/>
        </w:rPr>
        <w:t xml:space="preserve"> </w:t>
      </w:r>
      <w:r w:rsidRPr="000874ED">
        <w:rPr>
          <w:rFonts w:ascii="Palatino Linotype" w:hAnsi="Palatino Linotype" w:cs="Arial"/>
          <w:b/>
          <w:i/>
        </w:rPr>
        <w:t>el sujeto obligado deberá ofrecer otra u otras modalidades de entrega.</w:t>
      </w:r>
    </w:p>
    <w:p w:rsidR="00021C02" w:rsidRPr="000874ED" w:rsidRDefault="00021C02" w:rsidP="00021C02">
      <w:pPr>
        <w:ind w:left="851" w:right="850"/>
        <w:jc w:val="both"/>
        <w:rPr>
          <w:rFonts w:ascii="Palatino Linotype" w:hAnsi="Palatino Linotype" w:cs="Arial"/>
          <w:i/>
        </w:rPr>
      </w:pPr>
      <w:r w:rsidRPr="000874ED">
        <w:rPr>
          <w:rFonts w:ascii="Palatino Linotype" w:hAnsi="Palatino Linotype" w:cs="Arial"/>
          <w:i/>
        </w:rPr>
        <w:t>En cualquier caso, se deberá fundar y motivar la necesidad de ofrecer otras modalidades.”</w:t>
      </w:r>
    </w:p>
    <w:p w:rsidR="00021C02" w:rsidRPr="000874ED" w:rsidRDefault="00021C02" w:rsidP="00021C02">
      <w:pPr>
        <w:ind w:left="851" w:right="850"/>
        <w:jc w:val="both"/>
        <w:rPr>
          <w:rFonts w:ascii="Palatino Linotype" w:hAnsi="Palatino Linotype"/>
          <w:i/>
        </w:rPr>
      </w:pPr>
      <w:r w:rsidRPr="000874ED">
        <w:rPr>
          <w:rFonts w:ascii="Palatino Linotype" w:hAnsi="Palatino Linotype" w:cs="Arial"/>
          <w:i/>
        </w:rPr>
        <w:t>(Énfasis añadido)</w:t>
      </w:r>
    </w:p>
    <w:p w:rsidR="00021C02" w:rsidRPr="000874ED" w:rsidRDefault="00021C02" w:rsidP="00021C02">
      <w:pPr>
        <w:pStyle w:val="Prrafodelista"/>
        <w:shd w:val="clear" w:color="auto" w:fill="FFFFFF"/>
        <w:ind w:left="0"/>
        <w:jc w:val="both"/>
        <w:rPr>
          <w:rFonts w:ascii="Palatino Linotype" w:hAnsi="Palatino Linotype" w:cs="Arial"/>
        </w:rPr>
      </w:pPr>
    </w:p>
    <w:p w:rsidR="00021C02" w:rsidRPr="000874ED" w:rsidRDefault="00021C02" w:rsidP="000C52F6">
      <w:pPr>
        <w:pStyle w:val="Prrafodelista"/>
        <w:numPr>
          <w:ilvl w:val="0"/>
          <w:numId w:val="2"/>
        </w:numPr>
        <w:spacing w:before="240" w:beforeAutospacing="1" w:after="0" w:afterAutospacing="1" w:line="360" w:lineRule="auto"/>
        <w:ind w:left="284" w:right="49"/>
        <w:jc w:val="both"/>
        <w:rPr>
          <w:rFonts w:ascii="Palatino Linotype" w:hAnsi="Palatino Linotype" w:cs="Arial"/>
          <w:sz w:val="24"/>
          <w:szCs w:val="24"/>
        </w:rPr>
      </w:pPr>
      <w:r w:rsidRPr="000874ED">
        <w:rPr>
          <w:rFonts w:ascii="Palatino Linotype" w:hAnsi="Palatino Linotype" w:cs="Arial"/>
          <w:sz w:val="24"/>
          <w:szCs w:val="24"/>
        </w:rPr>
        <w:t>Además</w:t>
      </w:r>
      <w:r w:rsidRPr="000874ED">
        <w:rPr>
          <w:rFonts w:ascii="Palatino Linotype" w:hAnsi="Palatino Linotype"/>
          <w:sz w:val="24"/>
          <w:szCs w:val="24"/>
        </w:rPr>
        <w:t xml:space="preserve">, </w:t>
      </w:r>
      <w:r w:rsidRPr="000874ED">
        <w:rPr>
          <w:rFonts w:ascii="Palatino Linotype" w:hAnsi="Palatino Linotype" w:cs="Arial"/>
          <w:sz w:val="24"/>
          <w:szCs w:val="24"/>
        </w:rPr>
        <w:t>se considera conveniente citar el Criterio número 8/2013, del ahora Instituto Nacional de Acceso a la Información  y Protección de Datos Personales, cuyo texto y sentido literal es el siguiente:</w:t>
      </w:r>
    </w:p>
    <w:p w:rsidR="00021C02" w:rsidRPr="000874ED" w:rsidRDefault="00021C02" w:rsidP="00021C02">
      <w:pPr>
        <w:ind w:left="851" w:right="850"/>
        <w:jc w:val="both"/>
        <w:rPr>
          <w:rFonts w:ascii="Palatino Linotype" w:hAnsi="Palatino Linotype"/>
          <w:i/>
        </w:rPr>
      </w:pPr>
      <w:r w:rsidRPr="000874ED">
        <w:rPr>
          <w:rFonts w:ascii="Palatino Linotype" w:hAnsi="Palatino Linotype"/>
          <w:b/>
          <w:bCs/>
          <w:i/>
        </w:rPr>
        <w:t xml:space="preserve">“Cuando exista impedimento justificado de atender la modalidad de entrega elegida por el solicitante, procede ofrecer </w:t>
      </w:r>
      <w:r w:rsidRPr="000874ED">
        <w:rPr>
          <w:rFonts w:ascii="Palatino Linotype" w:hAnsi="Palatino Linotype" w:cs="Arial"/>
          <w:b/>
          <w:bCs/>
          <w:i/>
          <w:noProof/>
        </w:rPr>
        <w:t>todas</w:t>
      </w:r>
      <w:r w:rsidRPr="000874ED">
        <w:rPr>
          <w:rFonts w:ascii="Palatino Linotype" w:hAnsi="Palatino Linotype"/>
          <w:b/>
          <w:bCs/>
          <w:i/>
        </w:rPr>
        <w:t xml:space="preserve"> las demás opciones previstas en la Ley. </w:t>
      </w:r>
      <w:r w:rsidRPr="000874ED">
        <w:rPr>
          <w:rFonts w:ascii="Palatino Linotype" w:hAnsi="Palatino Linotype"/>
          <w:i/>
          <w:u w:val="single"/>
        </w:rPr>
        <w:t xml:space="preserve">De conformidad con lo dispuesto en los artículos 42 y 44 de la </w:t>
      </w:r>
      <w:r w:rsidRPr="000874ED">
        <w:rPr>
          <w:rFonts w:ascii="Palatino Linotype" w:hAnsi="Palatino Linotype"/>
          <w:i/>
          <w:iCs/>
          <w:u w:val="single"/>
        </w:rPr>
        <w:t>Ley Federal de Transparencia y Acceso a la Información Pública Gubernamental</w:t>
      </w:r>
      <w:r w:rsidRPr="000874ED">
        <w:rPr>
          <w:rFonts w:ascii="Palatino Linotype" w:hAnsi="Palatino Linotype"/>
          <w:i/>
          <w:u w:val="single"/>
        </w:rPr>
        <w:t>, y 54 de su Reglamento, la entrega de la información debe hacerse, en la medida de lo posible, en la forma solicitada por el interesado</w:t>
      </w:r>
      <w:r w:rsidRPr="000874ED">
        <w:rPr>
          <w:rFonts w:ascii="Palatino Linotype" w:hAnsi="Palatino Linotype"/>
          <w:i/>
        </w:rPr>
        <w:t xml:space="preserve">, </w:t>
      </w:r>
      <w:r w:rsidRPr="000874ED">
        <w:rPr>
          <w:rFonts w:ascii="Palatino Linotype" w:hAnsi="Palatino Linotype"/>
          <w:b/>
          <w:i/>
        </w:rPr>
        <w:t>salvo que exista un impedimento justificado para atenderla, en cuyo caso, deberán exponerse las razones por las cuales no es posible utilizar el medio de reproducción solicitado</w:t>
      </w:r>
      <w:r w:rsidRPr="000874ED">
        <w:rPr>
          <w:rFonts w:ascii="Palatino Linotype" w:hAnsi="Palatino Linotype"/>
          <w:i/>
        </w:rPr>
        <w:t xml:space="preserve">. </w:t>
      </w:r>
      <w:r w:rsidRPr="000874ED">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0874ED">
        <w:rPr>
          <w:rFonts w:ascii="Palatino Linotype" w:hAnsi="Palatino Linotype"/>
          <w:i/>
        </w:rPr>
        <w:t xml:space="preserve">. </w:t>
      </w:r>
      <w:r w:rsidRPr="000874ED">
        <w:rPr>
          <w:rFonts w:ascii="Palatino Linotype" w:hAnsi="Palatino Linotype"/>
          <w:b/>
          <w:i/>
        </w:rPr>
        <w:t xml:space="preserve">Así, cuando se justifique el impedimento, los sujetos obligados deberán notificar al particular la disposición de la información en todas las modalidades de entrega que permita el documento, tales como consulta </w:t>
      </w:r>
      <w:r w:rsidRPr="000874ED">
        <w:rPr>
          <w:rFonts w:ascii="Palatino Linotype" w:hAnsi="Palatino Linotype"/>
          <w:b/>
          <w:i/>
        </w:rPr>
        <w:lastRenderedPageBreak/>
        <w:t xml:space="preserve">directa, </w:t>
      </w:r>
      <w:r w:rsidRPr="000874ED">
        <w:rPr>
          <w:rFonts w:ascii="Palatino Linotype" w:hAnsi="Palatino Linotype"/>
          <w:i/>
        </w:rPr>
        <w:t xml:space="preserve">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021C02" w:rsidRPr="000874ED" w:rsidRDefault="00021C02" w:rsidP="007967A9">
      <w:pPr>
        <w:spacing w:after="0"/>
        <w:ind w:left="851" w:right="850"/>
        <w:jc w:val="both"/>
        <w:rPr>
          <w:rFonts w:ascii="Palatino Linotype" w:hAnsi="Palatino Linotype"/>
          <w:i/>
        </w:rPr>
      </w:pPr>
      <w:r w:rsidRPr="000874ED">
        <w:rPr>
          <w:rFonts w:ascii="Palatino Linotype" w:hAnsi="Palatino Linotype"/>
          <w:i/>
        </w:rPr>
        <w:t xml:space="preserve">Resoluciones </w:t>
      </w:r>
    </w:p>
    <w:p w:rsidR="00021C02" w:rsidRPr="000874ED" w:rsidRDefault="00021C02" w:rsidP="007967A9">
      <w:pPr>
        <w:spacing w:after="0"/>
        <w:ind w:left="851" w:right="850"/>
        <w:jc w:val="both"/>
        <w:rPr>
          <w:rFonts w:ascii="Palatino Linotype" w:hAnsi="Palatino Linotype"/>
          <w:i/>
        </w:rPr>
      </w:pPr>
      <w:r w:rsidRPr="000874ED">
        <w:rPr>
          <w:rFonts w:ascii="Palatino Linotype" w:hAnsi="Palatino Linotype"/>
          <w:i/>
        </w:rPr>
        <w:t xml:space="preserve">RDA 2012/12. Interpuesto en contra de la Secretaría de Comunicaciones y Transportes. Comisionada Ponente Jacqueline </w:t>
      </w:r>
      <w:proofErr w:type="spellStart"/>
      <w:r w:rsidRPr="000874ED">
        <w:rPr>
          <w:rFonts w:ascii="Palatino Linotype" w:hAnsi="Palatino Linotype"/>
          <w:i/>
        </w:rPr>
        <w:t>Peschard</w:t>
      </w:r>
      <w:proofErr w:type="spellEnd"/>
      <w:r w:rsidRPr="000874ED">
        <w:rPr>
          <w:rFonts w:ascii="Palatino Linotype" w:hAnsi="Palatino Linotype"/>
          <w:i/>
        </w:rPr>
        <w:t xml:space="preserve"> Mariscal. </w:t>
      </w:r>
      <w:r w:rsidRPr="000874ED">
        <w:rPr>
          <w:rFonts w:ascii="Palatino Linotype" w:hAnsi="Palatino Linotype"/>
          <w:i/>
        </w:rPr>
        <w:t></w:t>
      </w:r>
    </w:p>
    <w:p w:rsidR="00021C02" w:rsidRPr="000874ED" w:rsidRDefault="00021C02" w:rsidP="007967A9">
      <w:pPr>
        <w:spacing w:after="0"/>
        <w:ind w:left="851" w:right="850"/>
        <w:jc w:val="both"/>
        <w:rPr>
          <w:rFonts w:ascii="Palatino Linotype" w:hAnsi="Palatino Linotype"/>
          <w:i/>
        </w:rPr>
      </w:pPr>
      <w:r w:rsidRPr="000874ED">
        <w:rPr>
          <w:rFonts w:ascii="Palatino Linotype" w:hAnsi="Palatino Linotype"/>
          <w:i/>
        </w:rPr>
        <w:t xml:space="preserve">RDA 0973/12. Interpuesto en contra de la Secretaría de Educación Pública. Comisionada Ponente Sigrid </w:t>
      </w:r>
      <w:proofErr w:type="spellStart"/>
      <w:r w:rsidRPr="000874ED">
        <w:rPr>
          <w:rFonts w:ascii="Palatino Linotype" w:hAnsi="Palatino Linotype"/>
          <w:i/>
        </w:rPr>
        <w:t>Arzt</w:t>
      </w:r>
      <w:proofErr w:type="spellEnd"/>
      <w:r w:rsidRPr="000874ED">
        <w:rPr>
          <w:rFonts w:ascii="Palatino Linotype" w:hAnsi="Palatino Linotype"/>
          <w:i/>
        </w:rPr>
        <w:t xml:space="preserve"> Colunga. </w:t>
      </w:r>
      <w:r w:rsidRPr="000874ED">
        <w:rPr>
          <w:rFonts w:ascii="Palatino Linotype" w:hAnsi="Palatino Linotype"/>
          <w:i/>
        </w:rPr>
        <w:t></w:t>
      </w:r>
    </w:p>
    <w:p w:rsidR="00021C02" w:rsidRPr="000874ED" w:rsidRDefault="00021C02" w:rsidP="007967A9">
      <w:pPr>
        <w:spacing w:after="0"/>
        <w:ind w:left="851" w:right="850"/>
        <w:jc w:val="both"/>
        <w:rPr>
          <w:rFonts w:ascii="Palatino Linotype" w:hAnsi="Palatino Linotype"/>
          <w:i/>
        </w:rPr>
      </w:pPr>
      <w:r w:rsidRPr="000874ED">
        <w:rPr>
          <w:rFonts w:ascii="Palatino Linotype" w:hAnsi="Palatino Linotype"/>
          <w:i/>
        </w:rPr>
        <w:t xml:space="preserve">RDA 0112/12. Interpuesto en contra de Petróleos Mexicanos. Comisionado Ponente Ángel Trinidad Zaldívar. </w:t>
      </w:r>
      <w:r w:rsidRPr="000874ED">
        <w:rPr>
          <w:rFonts w:ascii="Palatino Linotype" w:hAnsi="Palatino Linotype"/>
          <w:i/>
        </w:rPr>
        <w:t></w:t>
      </w:r>
    </w:p>
    <w:p w:rsidR="00021C02" w:rsidRPr="000874ED" w:rsidRDefault="00021C02" w:rsidP="007967A9">
      <w:pPr>
        <w:spacing w:after="0"/>
        <w:ind w:left="851" w:right="850"/>
        <w:jc w:val="both"/>
        <w:rPr>
          <w:rFonts w:ascii="Palatino Linotype" w:hAnsi="Palatino Linotype"/>
          <w:i/>
        </w:rPr>
      </w:pPr>
      <w:r w:rsidRPr="000874ED">
        <w:rPr>
          <w:rFonts w:ascii="Palatino Linotype" w:hAnsi="Palatino Linotype"/>
          <w:i/>
        </w:rPr>
        <w:t xml:space="preserve">RDA 0085/12. Interpuesto en contra del Instituto Nacional de Ciencias Médicas y Nutrición Salvador </w:t>
      </w:r>
      <w:proofErr w:type="spellStart"/>
      <w:r w:rsidRPr="000874ED">
        <w:rPr>
          <w:rFonts w:ascii="Palatino Linotype" w:hAnsi="Palatino Linotype"/>
          <w:i/>
        </w:rPr>
        <w:t>Zubirán</w:t>
      </w:r>
      <w:proofErr w:type="spellEnd"/>
      <w:r w:rsidRPr="000874ED">
        <w:rPr>
          <w:rFonts w:ascii="Palatino Linotype" w:hAnsi="Palatino Linotype"/>
          <w:i/>
        </w:rPr>
        <w:t xml:space="preserve">. Comisionada Ponente Sigrid </w:t>
      </w:r>
      <w:proofErr w:type="spellStart"/>
      <w:r w:rsidRPr="000874ED">
        <w:rPr>
          <w:rFonts w:ascii="Palatino Linotype" w:hAnsi="Palatino Linotype"/>
          <w:i/>
        </w:rPr>
        <w:t>Arzt</w:t>
      </w:r>
      <w:proofErr w:type="spellEnd"/>
      <w:r w:rsidRPr="000874ED">
        <w:rPr>
          <w:rFonts w:ascii="Palatino Linotype" w:hAnsi="Palatino Linotype"/>
          <w:i/>
        </w:rPr>
        <w:t xml:space="preserve"> Colunga. </w:t>
      </w:r>
      <w:r w:rsidRPr="000874ED">
        <w:rPr>
          <w:rFonts w:ascii="Palatino Linotype" w:hAnsi="Palatino Linotype"/>
          <w:i/>
        </w:rPr>
        <w:t></w:t>
      </w:r>
    </w:p>
    <w:p w:rsidR="00021C02" w:rsidRPr="000874ED" w:rsidRDefault="00021C02" w:rsidP="007967A9">
      <w:pPr>
        <w:spacing w:after="0"/>
        <w:ind w:left="851" w:right="850"/>
        <w:jc w:val="both"/>
        <w:rPr>
          <w:rFonts w:ascii="Palatino Linotype" w:hAnsi="Palatino Linotype"/>
          <w:i/>
        </w:rPr>
      </w:pPr>
      <w:r w:rsidRPr="000874ED">
        <w:rPr>
          <w:rFonts w:ascii="Palatino Linotype" w:hAnsi="Palatino Linotype"/>
          <w:i/>
        </w:rPr>
        <w:t xml:space="preserve">3068/11. Interpuesto en contra de la Presidencia de la República. Comisionada Ponente María Elena Pérez-Jaén Zermeño. </w:t>
      </w:r>
      <w:r w:rsidRPr="000874ED">
        <w:rPr>
          <w:rFonts w:ascii="Palatino Linotype" w:hAnsi="Palatino Linotype"/>
          <w:i/>
        </w:rPr>
        <w:t> “</w:t>
      </w:r>
    </w:p>
    <w:p w:rsidR="00E77745" w:rsidRPr="000874ED" w:rsidRDefault="00021C02" w:rsidP="007967A9">
      <w:pPr>
        <w:pStyle w:val="Prrafodelista"/>
        <w:numPr>
          <w:ilvl w:val="0"/>
          <w:numId w:val="2"/>
        </w:numPr>
        <w:spacing w:before="240" w:beforeAutospacing="1" w:line="360" w:lineRule="auto"/>
        <w:ind w:left="284" w:right="49"/>
        <w:jc w:val="both"/>
        <w:rPr>
          <w:rFonts w:ascii="Palatino Linotype" w:hAnsi="Palatino Linotype" w:cs="Arial"/>
          <w:sz w:val="24"/>
          <w:szCs w:val="24"/>
          <w:lang w:eastAsia="es-MX"/>
        </w:rPr>
      </w:pPr>
      <w:r w:rsidRPr="000874ED">
        <w:rPr>
          <w:rFonts w:ascii="Palatino Linotype" w:hAnsi="Palatino Linotype" w:cs="Arial"/>
          <w:sz w:val="24"/>
          <w:szCs w:val="24"/>
          <w:lang w:eastAsia="es-MX"/>
        </w:rPr>
        <w:t xml:space="preserve">En </w:t>
      </w:r>
      <w:r w:rsidRPr="000874ED">
        <w:rPr>
          <w:rFonts w:ascii="Palatino Linotype" w:hAnsi="Palatino Linotype" w:cs="Arial"/>
          <w:sz w:val="24"/>
          <w:szCs w:val="24"/>
        </w:rPr>
        <w:t>consecuencia</w:t>
      </w:r>
      <w:r w:rsidRPr="000874ED">
        <w:rPr>
          <w:rFonts w:ascii="Palatino Linotype" w:hAnsi="Palatino Linotype" w:cs="Arial"/>
          <w:sz w:val="24"/>
          <w:szCs w:val="24"/>
          <w:lang w:eastAsia="es-MX"/>
        </w:rPr>
        <w:t>,</w:t>
      </w:r>
      <w:r w:rsidR="000C52F6" w:rsidRPr="000874ED">
        <w:rPr>
          <w:rFonts w:ascii="Palatino Linotype" w:hAnsi="Palatino Linotype" w:cs="Arial"/>
          <w:sz w:val="24"/>
          <w:szCs w:val="24"/>
          <w:lang w:eastAsia="es-MX"/>
        </w:rPr>
        <w:t xml:space="preserve"> este Instituto considera </w:t>
      </w:r>
      <w:r w:rsidR="00715349" w:rsidRPr="000874ED">
        <w:rPr>
          <w:rFonts w:ascii="Palatino Linotype" w:hAnsi="Palatino Linotype" w:cs="Arial"/>
          <w:sz w:val="24"/>
          <w:szCs w:val="24"/>
          <w:lang w:eastAsia="es-MX"/>
        </w:rPr>
        <w:t xml:space="preserve">importante indicar que el derecho de acceso a la información no es absoluto y si bien la </w:t>
      </w:r>
      <w:r w:rsidR="000C52F6" w:rsidRPr="000874ED">
        <w:rPr>
          <w:rFonts w:ascii="Palatino Linotype" w:hAnsi="Palatino Linotype" w:cs="Arial"/>
          <w:sz w:val="24"/>
          <w:szCs w:val="24"/>
          <w:lang w:eastAsia="es-MX"/>
        </w:rPr>
        <w:t xml:space="preserve">información solicitada no es susceptible de ser entregada vía SAIMEX </w:t>
      </w:r>
      <w:r w:rsidR="00715349" w:rsidRPr="000874ED">
        <w:rPr>
          <w:rFonts w:ascii="Palatino Linotype" w:hAnsi="Palatino Linotype" w:cs="Arial"/>
          <w:sz w:val="24"/>
          <w:szCs w:val="24"/>
          <w:lang w:eastAsia="es-MX"/>
        </w:rPr>
        <w:t xml:space="preserve"> también lo es que  este Órgano Garante estima pertinente que derivado de los motivos de inconformidad del ahora recurrente son susceptibles de ser atendidos</w:t>
      </w:r>
      <w:r w:rsidR="00E77745" w:rsidRPr="000874ED">
        <w:rPr>
          <w:rFonts w:ascii="Palatino Linotype" w:hAnsi="Palatino Linotype" w:cs="Arial"/>
          <w:sz w:val="24"/>
          <w:szCs w:val="24"/>
          <w:lang w:eastAsia="es-MX"/>
        </w:rPr>
        <w:t xml:space="preserve"> mediante otro medio de entrega para con ello </w:t>
      </w:r>
      <w:r w:rsidR="000C52F6" w:rsidRPr="000874ED">
        <w:rPr>
          <w:rFonts w:ascii="Palatino Linotype" w:hAnsi="Palatino Linotype" w:cs="Arial"/>
          <w:sz w:val="24"/>
          <w:szCs w:val="24"/>
          <w:lang w:eastAsia="es-MX"/>
        </w:rPr>
        <w:t xml:space="preserve">atender el derecho de acceso a la información </w:t>
      </w:r>
      <w:r w:rsidR="00E77745" w:rsidRPr="000874ED">
        <w:rPr>
          <w:rFonts w:ascii="Palatino Linotype" w:hAnsi="Palatino Linotype" w:cs="Arial"/>
          <w:sz w:val="24"/>
          <w:szCs w:val="24"/>
          <w:lang w:eastAsia="es-MX"/>
        </w:rPr>
        <w:t>pública</w:t>
      </w:r>
      <w:r w:rsidR="000C52F6" w:rsidRPr="000874ED">
        <w:rPr>
          <w:rFonts w:ascii="Palatino Linotype" w:hAnsi="Palatino Linotype" w:cs="Arial"/>
          <w:sz w:val="24"/>
          <w:szCs w:val="24"/>
          <w:lang w:eastAsia="es-MX"/>
        </w:rPr>
        <w:t xml:space="preserve"> del particular </w:t>
      </w:r>
      <w:r w:rsidR="00E77745" w:rsidRPr="000874ED">
        <w:rPr>
          <w:rFonts w:ascii="Palatino Linotype" w:hAnsi="Palatino Linotype" w:cs="Arial"/>
          <w:sz w:val="24"/>
          <w:szCs w:val="24"/>
          <w:lang w:eastAsia="es-MX"/>
        </w:rPr>
        <w:t xml:space="preserve">y atender lo indicado por el </w:t>
      </w:r>
      <w:r w:rsidR="00E77745" w:rsidRPr="000874ED">
        <w:rPr>
          <w:rFonts w:ascii="Palatino Linotype" w:hAnsi="Palatino Linotype" w:cs="Arial"/>
          <w:b/>
          <w:sz w:val="24"/>
          <w:szCs w:val="24"/>
          <w:lang w:eastAsia="es-MX"/>
        </w:rPr>
        <w:t>SUJETO OBLIGADO</w:t>
      </w:r>
      <w:r w:rsidR="00E77745" w:rsidRPr="000874ED">
        <w:rPr>
          <w:rFonts w:ascii="Palatino Linotype" w:hAnsi="Palatino Linotype" w:cs="Arial"/>
          <w:sz w:val="24"/>
          <w:szCs w:val="24"/>
          <w:lang w:eastAsia="es-MX"/>
        </w:rPr>
        <w:t>.</w:t>
      </w:r>
    </w:p>
    <w:p w:rsidR="00021C02" w:rsidRPr="000874ED" w:rsidRDefault="00E77745" w:rsidP="00715349">
      <w:pPr>
        <w:pStyle w:val="Prrafodelista"/>
        <w:numPr>
          <w:ilvl w:val="0"/>
          <w:numId w:val="2"/>
        </w:numPr>
        <w:spacing w:before="240" w:beforeAutospacing="1" w:after="0" w:afterAutospacing="1" w:line="360" w:lineRule="auto"/>
        <w:ind w:left="284" w:right="49"/>
        <w:jc w:val="both"/>
        <w:rPr>
          <w:rFonts w:ascii="Palatino Linotype" w:hAnsi="Palatino Linotype" w:cs="Arial"/>
          <w:sz w:val="24"/>
          <w:szCs w:val="24"/>
          <w:lang w:eastAsia="es-MX"/>
        </w:rPr>
      </w:pPr>
      <w:r w:rsidRPr="000874ED">
        <w:rPr>
          <w:rFonts w:ascii="Palatino Linotype" w:hAnsi="Palatino Linotype" w:cs="Arial"/>
          <w:sz w:val="24"/>
          <w:szCs w:val="24"/>
          <w:lang w:eastAsia="es-MX"/>
        </w:rPr>
        <w:t xml:space="preserve">Por lo que, </w:t>
      </w:r>
      <w:r w:rsidR="00461656" w:rsidRPr="000874ED">
        <w:rPr>
          <w:rFonts w:ascii="Palatino Linotype" w:hAnsi="Palatino Linotype" w:cs="Arial"/>
          <w:sz w:val="24"/>
          <w:szCs w:val="24"/>
          <w:lang w:eastAsia="es-MX"/>
        </w:rPr>
        <w:t xml:space="preserve">este Pleno considera que la mejor </w:t>
      </w:r>
      <w:r w:rsidR="009503B5" w:rsidRPr="000874ED">
        <w:rPr>
          <w:rFonts w:ascii="Palatino Linotype" w:hAnsi="Palatino Linotype" w:cs="Arial"/>
          <w:sz w:val="24"/>
          <w:szCs w:val="24"/>
          <w:lang w:eastAsia="es-MX"/>
        </w:rPr>
        <w:t>vía</w:t>
      </w:r>
      <w:r w:rsidR="00461656" w:rsidRPr="000874ED">
        <w:rPr>
          <w:rFonts w:ascii="Palatino Linotype" w:hAnsi="Palatino Linotype" w:cs="Arial"/>
          <w:sz w:val="24"/>
          <w:szCs w:val="24"/>
          <w:lang w:eastAsia="es-MX"/>
        </w:rPr>
        <w:t xml:space="preserve"> para dar atención al particular es mediante </w:t>
      </w:r>
      <w:r w:rsidR="009503B5" w:rsidRPr="000874ED">
        <w:rPr>
          <w:rFonts w:ascii="Palatino Linotype" w:hAnsi="Palatino Linotype" w:cs="Arial"/>
          <w:b/>
          <w:sz w:val="24"/>
          <w:szCs w:val="24"/>
          <w:lang w:eastAsia="es-MX"/>
        </w:rPr>
        <w:t>COPIAS SIMPLES CON COSTO</w:t>
      </w:r>
      <w:r w:rsidR="00461656" w:rsidRPr="000874ED">
        <w:rPr>
          <w:rFonts w:ascii="Palatino Linotype" w:hAnsi="Palatino Linotype" w:cs="Arial"/>
          <w:sz w:val="24"/>
          <w:szCs w:val="24"/>
          <w:lang w:eastAsia="es-MX"/>
        </w:rPr>
        <w:t xml:space="preserve">, </w:t>
      </w:r>
      <w:r w:rsidR="009503B5" w:rsidRPr="000874ED">
        <w:rPr>
          <w:rFonts w:ascii="Palatino Linotype" w:hAnsi="Palatino Linotype" w:cs="Arial"/>
          <w:sz w:val="24"/>
          <w:szCs w:val="24"/>
          <w:lang w:eastAsia="es-MX"/>
        </w:rPr>
        <w:t xml:space="preserve">por lo que el </w:t>
      </w:r>
      <w:r w:rsidR="009503B5" w:rsidRPr="000874ED">
        <w:rPr>
          <w:rFonts w:ascii="Palatino Linotype" w:hAnsi="Palatino Linotype" w:cs="Arial"/>
          <w:b/>
          <w:sz w:val="24"/>
          <w:szCs w:val="24"/>
          <w:lang w:eastAsia="es-MX"/>
        </w:rPr>
        <w:t>SUJETO OBLIGADO</w:t>
      </w:r>
      <w:r w:rsidRPr="000874ED">
        <w:rPr>
          <w:rFonts w:ascii="Palatino Linotype" w:hAnsi="Palatino Linotype" w:cs="Arial"/>
          <w:sz w:val="24"/>
          <w:szCs w:val="24"/>
          <w:lang w:eastAsia="es-MX"/>
        </w:rPr>
        <w:t xml:space="preserve"> </w:t>
      </w:r>
      <w:r w:rsidR="00021C02" w:rsidRPr="000874ED">
        <w:rPr>
          <w:rFonts w:ascii="Palatino Linotype" w:hAnsi="Palatino Linotype" w:cs="Arial"/>
          <w:sz w:val="24"/>
          <w:szCs w:val="24"/>
          <w:lang w:eastAsia="es-MX"/>
        </w:rPr>
        <w:t>deberá</w:t>
      </w:r>
      <w:r w:rsidR="009503B5" w:rsidRPr="000874ED">
        <w:rPr>
          <w:rFonts w:ascii="Palatino Linotype" w:hAnsi="Palatino Linotype" w:cs="Arial"/>
          <w:sz w:val="24"/>
          <w:szCs w:val="24"/>
          <w:lang w:eastAsia="es-MX"/>
        </w:rPr>
        <w:t xml:space="preserve"> </w:t>
      </w:r>
      <w:r w:rsidR="004D3D37" w:rsidRPr="000874ED">
        <w:rPr>
          <w:rFonts w:ascii="Palatino Linotype" w:hAnsi="Palatino Linotype" w:cs="Arial"/>
          <w:sz w:val="24"/>
          <w:szCs w:val="24"/>
          <w:lang w:eastAsia="es-MX"/>
        </w:rPr>
        <w:t>emitir</w:t>
      </w:r>
      <w:r w:rsidR="009503B5" w:rsidRPr="000874ED">
        <w:rPr>
          <w:rFonts w:ascii="Palatino Linotype" w:hAnsi="Palatino Linotype" w:cs="Arial"/>
          <w:sz w:val="24"/>
          <w:szCs w:val="24"/>
          <w:lang w:eastAsia="es-MX"/>
        </w:rPr>
        <w:t xml:space="preserve"> una línea de </w:t>
      </w:r>
      <w:r w:rsidR="004D3D37" w:rsidRPr="000874ED">
        <w:rPr>
          <w:rFonts w:ascii="Palatino Linotype" w:hAnsi="Palatino Linotype" w:cs="Arial"/>
          <w:sz w:val="24"/>
          <w:szCs w:val="24"/>
          <w:lang w:eastAsia="es-MX"/>
        </w:rPr>
        <w:t>captura</w:t>
      </w:r>
      <w:r w:rsidR="009503B5" w:rsidRPr="000874ED">
        <w:rPr>
          <w:rFonts w:ascii="Palatino Linotype" w:hAnsi="Palatino Linotype" w:cs="Arial"/>
          <w:sz w:val="24"/>
          <w:szCs w:val="24"/>
          <w:lang w:eastAsia="es-MX"/>
        </w:rPr>
        <w:t xml:space="preserve"> para que dicha </w:t>
      </w:r>
      <w:r w:rsidR="004D3D37" w:rsidRPr="000874ED">
        <w:rPr>
          <w:rFonts w:ascii="Palatino Linotype" w:hAnsi="Palatino Linotype" w:cs="Arial"/>
          <w:sz w:val="24"/>
          <w:szCs w:val="24"/>
          <w:lang w:eastAsia="es-MX"/>
        </w:rPr>
        <w:t>información</w:t>
      </w:r>
      <w:r w:rsidR="009503B5" w:rsidRPr="000874ED">
        <w:rPr>
          <w:rFonts w:ascii="Palatino Linotype" w:hAnsi="Palatino Linotype" w:cs="Arial"/>
          <w:sz w:val="24"/>
          <w:szCs w:val="24"/>
          <w:lang w:eastAsia="es-MX"/>
        </w:rPr>
        <w:t xml:space="preserve"> le sea enviada, cabe señalar </w:t>
      </w:r>
      <w:r w:rsidR="009503B5" w:rsidRPr="000874ED">
        <w:rPr>
          <w:rFonts w:ascii="Palatino Linotype" w:hAnsi="Palatino Linotype" w:cs="Arial"/>
          <w:sz w:val="24"/>
          <w:szCs w:val="24"/>
          <w:u w:val="single"/>
          <w:lang w:eastAsia="es-MX"/>
        </w:rPr>
        <w:t xml:space="preserve">que tanto el costo de las copias simples como el envío </w:t>
      </w:r>
      <w:r w:rsidR="009503B5" w:rsidRPr="000874ED">
        <w:rPr>
          <w:rFonts w:ascii="Palatino Linotype" w:hAnsi="Palatino Linotype" w:cs="Arial"/>
          <w:sz w:val="24"/>
          <w:szCs w:val="24"/>
          <w:u w:val="single"/>
          <w:lang w:eastAsia="es-MX"/>
        </w:rPr>
        <w:lastRenderedPageBreak/>
        <w:t>deberá de ser sufragado por el ahora recurrente</w:t>
      </w:r>
      <w:r w:rsidR="0056069F" w:rsidRPr="000874ED">
        <w:rPr>
          <w:rFonts w:ascii="Palatino Linotype" w:hAnsi="Palatino Linotype" w:cs="Arial"/>
          <w:sz w:val="24"/>
          <w:szCs w:val="24"/>
          <w:u w:val="single"/>
          <w:lang w:eastAsia="es-MX"/>
        </w:rPr>
        <w:t xml:space="preserve"> </w:t>
      </w:r>
      <w:r w:rsidR="0056069F" w:rsidRPr="000874ED">
        <w:rPr>
          <w:rFonts w:ascii="Palatino Linotype" w:eastAsia="MS Mincho" w:hAnsi="Palatino Linotype" w:cs="Arial"/>
          <w:sz w:val="24"/>
          <w:szCs w:val="24"/>
          <w:lang w:val="es-ES_tradnl"/>
        </w:rPr>
        <w:t>conforme al artículo 73 del Código Financiero del Estado de México y Municipios</w:t>
      </w:r>
      <w:r w:rsidR="009503B5" w:rsidRPr="000874ED">
        <w:rPr>
          <w:rFonts w:ascii="Palatino Linotype" w:hAnsi="Palatino Linotype" w:cs="Arial"/>
          <w:sz w:val="24"/>
          <w:szCs w:val="24"/>
          <w:lang w:eastAsia="es-MX"/>
        </w:rPr>
        <w:t xml:space="preserve">, además, una vez notificada dicha </w:t>
      </w:r>
      <w:r w:rsidR="004D3D37" w:rsidRPr="000874ED">
        <w:rPr>
          <w:rFonts w:ascii="Palatino Linotype" w:hAnsi="Palatino Linotype" w:cs="Arial"/>
          <w:sz w:val="24"/>
          <w:szCs w:val="24"/>
          <w:lang w:eastAsia="es-MX"/>
        </w:rPr>
        <w:t xml:space="preserve">información por parte del </w:t>
      </w:r>
      <w:r w:rsidR="004D3D37" w:rsidRPr="000874ED">
        <w:rPr>
          <w:rFonts w:ascii="Palatino Linotype" w:hAnsi="Palatino Linotype" w:cs="Arial"/>
          <w:b/>
          <w:sz w:val="24"/>
          <w:szCs w:val="24"/>
          <w:lang w:eastAsia="es-MX"/>
        </w:rPr>
        <w:t>SUJETO OBLIGADO</w:t>
      </w:r>
      <w:r w:rsidR="009503B5" w:rsidRPr="000874ED">
        <w:rPr>
          <w:rFonts w:ascii="Palatino Linotype" w:hAnsi="Palatino Linotype" w:cs="Arial"/>
          <w:sz w:val="24"/>
          <w:szCs w:val="24"/>
          <w:lang w:eastAsia="es-MX"/>
        </w:rPr>
        <w:t xml:space="preserve">, el recurrente deberá de informar la dirección a donde será enviada la </w:t>
      </w:r>
      <w:r w:rsidR="004D3D37" w:rsidRPr="000874ED">
        <w:rPr>
          <w:rFonts w:ascii="Palatino Linotype" w:hAnsi="Palatino Linotype" w:cs="Arial"/>
          <w:sz w:val="24"/>
          <w:szCs w:val="24"/>
          <w:lang w:eastAsia="es-MX"/>
        </w:rPr>
        <w:t>información</w:t>
      </w:r>
      <w:r w:rsidR="0056069F" w:rsidRPr="000874ED">
        <w:rPr>
          <w:rFonts w:ascii="Palatino Linotype" w:hAnsi="Palatino Linotype" w:cs="Arial"/>
          <w:sz w:val="24"/>
          <w:szCs w:val="24"/>
          <w:lang w:eastAsia="es-MX"/>
        </w:rPr>
        <w:t>.</w:t>
      </w:r>
    </w:p>
    <w:p w:rsidR="00021C02" w:rsidRPr="000874ED" w:rsidRDefault="00021C02" w:rsidP="006410B5">
      <w:pPr>
        <w:pStyle w:val="Prrafodelista"/>
        <w:spacing w:before="240" w:beforeAutospacing="1" w:after="0" w:afterAutospacing="1" w:line="360" w:lineRule="auto"/>
        <w:ind w:left="284" w:right="49"/>
        <w:jc w:val="both"/>
        <w:rPr>
          <w:rFonts w:ascii="Palatino Linotype" w:hAnsi="Palatino Linotype" w:cs="Arial"/>
          <w:i/>
          <w:color w:val="000000" w:themeColor="text1"/>
        </w:rPr>
      </w:pPr>
    </w:p>
    <w:p w:rsidR="00DA35D8" w:rsidRPr="000874ED" w:rsidRDefault="009A3001" w:rsidP="00AE14AD">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0874ED">
        <w:rPr>
          <w:rFonts w:ascii="Palatino Linotype" w:eastAsia="Times New Roman" w:hAnsi="Palatino Linotype" w:cs="Arial"/>
          <w:sz w:val="24"/>
          <w:szCs w:val="24"/>
          <w:lang w:val="es-ES" w:eastAsia="es-ES"/>
        </w:rPr>
        <w:t>Por lo tanto</w:t>
      </w:r>
      <w:r w:rsidR="00E22CC0" w:rsidRPr="000874ED">
        <w:rPr>
          <w:rFonts w:ascii="Palatino Linotype" w:eastAsia="Times New Roman" w:hAnsi="Palatino Linotype" w:cs="Arial"/>
          <w:sz w:val="24"/>
          <w:szCs w:val="24"/>
          <w:lang w:val="es-ES" w:eastAsia="es-ES"/>
        </w:rPr>
        <w:t>, resultan</w:t>
      </w:r>
      <w:r w:rsidR="00D14165" w:rsidRPr="000874ED">
        <w:rPr>
          <w:rFonts w:ascii="Palatino Linotype" w:eastAsia="Times New Roman" w:hAnsi="Palatino Linotype" w:cs="Arial"/>
          <w:sz w:val="24"/>
          <w:szCs w:val="24"/>
          <w:lang w:val="es-ES" w:eastAsia="es-ES"/>
        </w:rPr>
        <w:t xml:space="preserve"> </w:t>
      </w:r>
      <w:r w:rsidR="00E22CC0" w:rsidRPr="000874ED">
        <w:rPr>
          <w:rFonts w:ascii="Palatino Linotype" w:eastAsia="Times New Roman" w:hAnsi="Palatino Linotype" w:cs="Arial"/>
          <w:sz w:val="24"/>
          <w:szCs w:val="24"/>
          <w:lang w:val="es-ES" w:eastAsia="es-ES"/>
        </w:rPr>
        <w:t xml:space="preserve">fundadas las razones o motivos de inconformidad hechos valer por </w:t>
      </w:r>
      <w:r w:rsidR="00D23C7B" w:rsidRPr="000874ED">
        <w:rPr>
          <w:rFonts w:ascii="Palatino Linotype" w:eastAsia="Times New Roman" w:hAnsi="Palatino Linotype" w:cs="Arial"/>
          <w:sz w:val="24"/>
          <w:szCs w:val="24"/>
          <w:lang w:val="es-ES" w:eastAsia="es-ES"/>
        </w:rPr>
        <w:t xml:space="preserve">recurrente </w:t>
      </w:r>
      <w:r w:rsidR="00E22CC0" w:rsidRPr="000874ED">
        <w:rPr>
          <w:rFonts w:ascii="Palatino Linotype" w:eastAsia="Times New Roman" w:hAnsi="Palatino Linotype" w:cs="Arial"/>
          <w:sz w:val="24"/>
          <w:szCs w:val="24"/>
          <w:lang w:val="es-ES" w:eastAsia="es-ES"/>
        </w:rPr>
        <w:t xml:space="preserve">en el recurso de revisión en merito, </w:t>
      </w:r>
      <w:r w:rsidRPr="000874ED">
        <w:rPr>
          <w:rFonts w:ascii="Palatino Linotype" w:eastAsia="Times New Roman" w:hAnsi="Palatino Linotype" w:cs="Arial"/>
          <w:sz w:val="24"/>
          <w:szCs w:val="24"/>
          <w:lang w:val="es-ES" w:eastAsia="es-ES"/>
        </w:rPr>
        <w:t>razón</w:t>
      </w:r>
      <w:r w:rsidR="00E22CC0" w:rsidRPr="000874ED">
        <w:rPr>
          <w:rFonts w:ascii="Palatino Linotype" w:eastAsia="Times New Roman" w:hAnsi="Palatino Linotype" w:cs="Arial"/>
          <w:sz w:val="24"/>
          <w:szCs w:val="24"/>
          <w:lang w:val="es-ES" w:eastAsia="es-ES"/>
        </w:rPr>
        <w:t xml:space="preserve"> </w:t>
      </w:r>
      <w:r w:rsidRPr="000874ED">
        <w:rPr>
          <w:rFonts w:ascii="Palatino Linotype" w:eastAsia="Times New Roman" w:hAnsi="Palatino Linotype" w:cs="Arial"/>
          <w:sz w:val="24"/>
          <w:szCs w:val="24"/>
          <w:lang w:val="es-ES" w:eastAsia="es-ES"/>
        </w:rPr>
        <w:t>por</w:t>
      </w:r>
      <w:r w:rsidR="00E22CC0" w:rsidRPr="000874ED">
        <w:rPr>
          <w:rFonts w:ascii="Palatino Linotype" w:eastAsia="Times New Roman" w:hAnsi="Palatino Linotype" w:cs="Arial"/>
          <w:sz w:val="24"/>
          <w:szCs w:val="24"/>
          <w:lang w:val="es-ES" w:eastAsia="es-ES"/>
        </w:rPr>
        <w:t xml:space="preserve"> la cual </w:t>
      </w:r>
      <w:r w:rsidR="0003181B" w:rsidRPr="000874ED">
        <w:rPr>
          <w:rFonts w:ascii="Palatino Linotype" w:eastAsia="Times New Roman" w:hAnsi="Palatino Linotype" w:cs="Arial"/>
          <w:sz w:val="24"/>
          <w:szCs w:val="24"/>
          <w:lang w:val="es-ES" w:eastAsia="es-ES"/>
        </w:rPr>
        <w:t xml:space="preserve">es dable ordenar </w:t>
      </w:r>
      <w:r w:rsidR="00AE14AD" w:rsidRPr="000874ED">
        <w:rPr>
          <w:rFonts w:ascii="Palatino Linotype" w:eastAsia="Times New Roman" w:hAnsi="Palatino Linotype" w:cs="Arial"/>
          <w:sz w:val="24"/>
          <w:szCs w:val="24"/>
          <w:lang w:val="es-ES" w:eastAsia="es-ES"/>
        </w:rPr>
        <w:t>los documentos donde conste o se aprecie de l</w:t>
      </w:r>
      <w:r w:rsidR="00D14165" w:rsidRPr="000874ED">
        <w:rPr>
          <w:rFonts w:ascii="Palatino Linotype" w:eastAsia="Times New Roman" w:hAnsi="Palatino Linotype" w:cs="Arial"/>
          <w:sz w:val="24"/>
          <w:szCs w:val="24"/>
          <w:lang w:val="es-ES" w:eastAsia="es-ES"/>
        </w:rPr>
        <w:t>as 45 de las juntas distritales</w:t>
      </w:r>
      <w:r w:rsidR="00AE14AD" w:rsidRPr="000874ED">
        <w:rPr>
          <w:rFonts w:ascii="Palatino Linotype" w:eastAsia="Times New Roman" w:hAnsi="Palatino Linotype" w:cs="Arial"/>
          <w:sz w:val="24"/>
          <w:szCs w:val="24"/>
          <w:lang w:val="es-ES" w:eastAsia="es-ES"/>
        </w:rPr>
        <w:t xml:space="preserve"> y de las 125 de las juntas municipales</w:t>
      </w:r>
      <w:r w:rsidR="00D14165" w:rsidRPr="000874ED">
        <w:rPr>
          <w:rFonts w:ascii="Palatino Linotype" w:eastAsia="Times New Roman" w:hAnsi="Palatino Linotype" w:cs="Arial"/>
          <w:sz w:val="24"/>
          <w:szCs w:val="24"/>
          <w:lang w:val="es-ES" w:eastAsia="es-ES"/>
        </w:rPr>
        <w:t xml:space="preserve"> del proceso electoral 2017-2018, por el periodo</w:t>
      </w:r>
      <w:r w:rsidR="00AE14AD" w:rsidRPr="000874ED">
        <w:rPr>
          <w:rFonts w:ascii="Palatino Linotype" w:eastAsia="Times New Roman" w:hAnsi="Palatino Linotype" w:cs="Arial"/>
          <w:sz w:val="24"/>
          <w:szCs w:val="24"/>
          <w:lang w:val="es-ES" w:eastAsia="es-ES"/>
        </w:rPr>
        <w:t xml:space="preserve"> comprendido </w:t>
      </w:r>
      <w:r w:rsidR="00D14165" w:rsidRPr="000874ED">
        <w:rPr>
          <w:rFonts w:ascii="Palatino Linotype" w:eastAsia="Times New Roman" w:hAnsi="Palatino Linotype" w:cs="Arial"/>
          <w:sz w:val="24"/>
          <w:szCs w:val="24"/>
          <w:lang w:val="es-ES" w:eastAsia="es-ES"/>
        </w:rPr>
        <w:t xml:space="preserve"> de noviembre y diciembre de 2017 y enero, febrero, marzo, abril y mayo de 2018, por centro de costo, lo siguiente: </w:t>
      </w:r>
      <w:r w:rsidR="00AE14AD" w:rsidRPr="000874ED">
        <w:rPr>
          <w:rFonts w:ascii="Palatino Linotype" w:eastAsia="Times New Roman" w:hAnsi="Palatino Linotype" w:cs="Arial"/>
          <w:sz w:val="24"/>
          <w:szCs w:val="24"/>
          <w:lang w:val="es-ES" w:eastAsia="es-ES"/>
        </w:rPr>
        <w:t xml:space="preserve"> el monto gastado mensualmente, l</w:t>
      </w:r>
      <w:r w:rsidR="00D14165" w:rsidRPr="000874ED">
        <w:rPr>
          <w:rFonts w:ascii="Palatino Linotype" w:eastAsia="Times New Roman" w:hAnsi="Palatino Linotype" w:cs="Arial"/>
          <w:sz w:val="24"/>
          <w:szCs w:val="24"/>
          <w:lang w:val="es-ES" w:eastAsia="es-ES"/>
        </w:rPr>
        <w:t>a solicitud de comprobación de gastos</w:t>
      </w:r>
      <w:r w:rsidR="00AE14AD" w:rsidRPr="000874ED">
        <w:rPr>
          <w:rFonts w:ascii="Palatino Linotype" w:eastAsia="Times New Roman" w:hAnsi="Palatino Linotype" w:cs="Arial"/>
          <w:sz w:val="24"/>
          <w:szCs w:val="24"/>
          <w:lang w:val="es-ES" w:eastAsia="es-ES"/>
        </w:rPr>
        <w:t>, e</w:t>
      </w:r>
      <w:r w:rsidR="00D14165" w:rsidRPr="000874ED">
        <w:rPr>
          <w:rFonts w:ascii="Palatino Linotype" w:eastAsia="Times New Roman" w:hAnsi="Palatino Linotype" w:cs="Arial"/>
          <w:sz w:val="24"/>
          <w:szCs w:val="24"/>
          <w:lang w:val="es-ES" w:eastAsia="es-ES"/>
        </w:rPr>
        <w:t>l formato de comprobación de gastos</w:t>
      </w:r>
      <w:r w:rsidR="00AE14AD" w:rsidRPr="000874ED">
        <w:rPr>
          <w:rFonts w:ascii="Palatino Linotype" w:eastAsia="Times New Roman" w:hAnsi="Palatino Linotype" w:cs="Arial"/>
          <w:sz w:val="24"/>
          <w:szCs w:val="24"/>
          <w:lang w:val="es-ES" w:eastAsia="es-ES"/>
        </w:rPr>
        <w:t>, l</w:t>
      </w:r>
      <w:r w:rsidR="00D14165" w:rsidRPr="000874ED">
        <w:rPr>
          <w:rFonts w:ascii="Palatino Linotype" w:eastAsia="Times New Roman" w:hAnsi="Palatino Linotype" w:cs="Arial"/>
          <w:sz w:val="24"/>
          <w:szCs w:val="24"/>
          <w:lang w:val="es-ES" w:eastAsia="es-ES"/>
        </w:rPr>
        <w:t>a hoja de comprobación de peajes</w:t>
      </w:r>
      <w:r w:rsidR="00AE14AD" w:rsidRPr="000874ED">
        <w:rPr>
          <w:rFonts w:ascii="Palatino Linotype" w:eastAsia="Times New Roman" w:hAnsi="Palatino Linotype" w:cs="Arial"/>
          <w:sz w:val="24"/>
          <w:szCs w:val="24"/>
          <w:lang w:val="es-ES" w:eastAsia="es-ES"/>
        </w:rPr>
        <w:t xml:space="preserve"> y l</w:t>
      </w:r>
      <w:r w:rsidR="00D14165" w:rsidRPr="000874ED">
        <w:rPr>
          <w:rFonts w:ascii="Palatino Linotype" w:eastAsia="Times New Roman" w:hAnsi="Palatino Linotype" w:cs="Arial"/>
          <w:sz w:val="24"/>
          <w:szCs w:val="24"/>
          <w:lang w:val="es-ES" w:eastAsia="es-ES"/>
        </w:rPr>
        <w:t>a solicitud de dotación de combustible</w:t>
      </w:r>
      <w:r w:rsidR="00C045AC" w:rsidRPr="000874ED">
        <w:rPr>
          <w:rFonts w:ascii="Palatino Linotype" w:eastAsia="Times New Roman" w:hAnsi="Palatino Linotype" w:cs="Arial"/>
          <w:sz w:val="24"/>
          <w:szCs w:val="24"/>
          <w:lang w:val="es-ES" w:eastAsia="es-MX"/>
        </w:rPr>
        <w:t xml:space="preserve">, </w:t>
      </w:r>
      <w:r w:rsidR="0024195C" w:rsidRPr="000874ED">
        <w:rPr>
          <w:rFonts w:ascii="Palatino Linotype" w:eastAsia="Times New Roman" w:hAnsi="Palatino Linotype" w:cs="Arial"/>
          <w:sz w:val="24"/>
          <w:szCs w:val="24"/>
          <w:lang w:val="es-ES" w:eastAsia="es-ES"/>
        </w:rPr>
        <w:t>en versión publica</w:t>
      </w:r>
      <w:r w:rsidR="00FF161E" w:rsidRPr="000874ED">
        <w:rPr>
          <w:rFonts w:ascii="Palatino Linotype" w:eastAsia="Times New Roman" w:hAnsi="Palatino Linotype" w:cs="Arial"/>
          <w:sz w:val="24"/>
          <w:szCs w:val="24"/>
          <w:lang w:val="es-ES" w:eastAsia="es-ES"/>
        </w:rPr>
        <w:t xml:space="preserve"> </w:t>
      </w:r>
      <w:r w:rsidR="0024195C" w:rsidRPr="000874ED">
        <w:rPr>
          <w:rFonts w:ascii="Palatino Linotype" w:eastAsia="Times New Roman" w:hAnsi="Palatino Linotype" w:cs="Arial"/>
          <w:sz w:val="24"/>
          <w:szCs w:val="24"/>
          <w:lang w:val="es-ES" w:eastAsia="es-ES"/>
        </w:rPr>
        <w:t xml:space="preserve">en términos del considerando </w:t>
      </w:r>
      <w:r w:rsidR="00AE14AD" w:rsidRPr="000874ED">
        <w:rPr>
          <w:rFonts w:ascii="Palatino Linotype" w:eastAsia="Times New Roman" w:hAnsi="Palatino Linotype" w:cs="Arial"/>
          <w:sz w:val="24"/>
          <w:szCs w:val="24"/>
          <w:lang w:val="es-ES" w:eastAsia="es-ES"/>
        </w:rPr>
        <w:t>SEXTO</w:t>
      </w:r>
      <w:r w:rsidR="00767D06" w:rsidRPr="000874ED">
        <w:rPr>
          <w:rFonts w:ascii="Palatino Linotype" w:eastAsia="Times New Roman" w:hAnsi="Palatino Linotype" w:cs="Arial"/>
          <w:sz w:val="24"/>
          <w:szCs w:val="24"/>
          <w:lang w:val="es-ES" w:eastAsia="es-ES"/>
        </w:rPr>
        <w:t>.</w:t>
      </w:r>
    </w:p>
    <w:p w:rsidR="00EF1914" w:rsidRPr="000874ED" w:rsidRDefault="00300C08" w:rsidP="00EF1914">
      <w:pPr>
        <w:pStyle w:val="Ttulo2"/>
        <w:rPr>
          <w:rFonts w:ascii="Palatino Linotype" w:hAnsi="Palatino Linotype"/>
          <w:b/>
          <w:color w:val="auto"/>
          <w:sz w:val="24"/>
          <w:szCs w:val="24"/>
        </w:rPr>
      </w:pPr>
      <w:bookmarkStart w:id="47" w:name="_Toc511303340"/>
      <w:bookmarkStart w:id="48" w:name="_Toc522810097"/>
      <w:r w:rsidRPr="000874ED">
        <w:rPr>
          <w:rFonts w:ascii="Palatino Linotype" w:hAnsi="Palatino Linotype"/>
          <w:b/>
          <w:color w:val="auto"/>
          <w:sz w:val="24"/>
          <w:szCs w:val="24"/>
        </w:rPr>
        <w:t>SEXTO</w:t>
      </w:r>
      <w:r w:rsidR="00EF1914" w:rsidRPr="000874ED">
        <w:rPr>
          <w:rFonts w:ascii="Palatino Linotype" w:hAnsi="Palatino Linotype"/>
          <w:b/>
          <w:color w:val="auto"/>
          <w:sz w:val="24"/>
          <w:szCs w:val="24"/>
        </w:rPr>
        <w:t>. De la versión pública.</w:t>
      </w:r>
      <w:bookmarkEnd w:id="47"/>
      <w:bookmarkEnd w:id="48"/>
    </w:p>
    <w:p w:rsidR="00EF1914" w:rsidRPr="000874ED" w:rsidRDefault="00EF1914" w:rsidP="00EF1914">
      <w:pPr>
        <w:spacing w:after="0"/>
      </w:pPr>
    </w:p>
    <w:p w:rsidR="00EF1914" w:rsidRPr="000874ED" w:rsidRDefault="00EF1914" w:rsidP="00D14165">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Por otro lado, debe destacarse que debido a la naturaleza de la información </w:t>
      </w:r>
      <w:r w:rsidR="00891A75" w:rsidRPr="000874ED">
        <w:rPr>
          <w:rFonts w:ascii="Palatino Linotype" w:hAnsi="Palatino Linotype" w:cs="Arial"/>
          <w:color w:val="000000" w:themeColor="text1"/>
          <w:sz w:val="24"/>
        </w:rPr>
        <w:t>ordenada</w:t>
      </w:r>
      <w:r w:rsidRPr="000874ED">
        <w:rPr>
          <w:rFonts w:ascii="Palatino Linotype" w:hAnsi="Palatino Linotype" w:cs="Arial"/>
          <w:color w:val="000000" w:themeColor="text1"/>
          <w:sz w:val="24"/>
        </w:rPr>
        <w:t xml:space="preserve">,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w:t>
      </w:r>
      <w:r w:rsidRPr="000874ED">
        <w:rPr>
          <w:rFonts w:ascii="Palatino Linotype" w:hAnsi="Palatino Linotype" w:cs="Arial"/>
          <w:color w:val="000000" w:themeColor="text1"/>
          <w:sz w:val="24"/>
        </w:rPr>
        <w:lastRenderedPageBreak/>
        <w:t xml:space="preserve">de servidores públicos y en su caso generar la </w:t>
      </w:r>
      <w:r w:rsidRPr="000874ED">
        <w:rPr>
          <w:rFonts w:ascii="Palatino Linotype" w:hAnsi="Palatino Linotype" w:cs="Arial"/>
          <w:b/>
          <w:color w:val="000000" w:themeColor="text1"/>
          <w:sz w:val="24"/>
          <w:u w:val="single"/>
        </w:rPr>
        <w:t>versión pública</w:t>
      </w:r>
      <w:r w:rsidRPr="000874ED">
        <w:rPr>
          <w:rFonts w:ascii="Palatino Linotype" w:hAnsi="Palatino Linotype" w:cs="Arial"/>
          <w:color w:val="000000" w:themeColor="text1"/>
          <w:sz w:val="24"/>
        </w:rPr>
        <w:t xml:space="preserve"> del documento por las consideraciones que se estimen pertinentes.</w:t>
      </w:r>
    </w:p>
    <w:p w:rsidR="00EF1914" w:rsidRPr="000874ED" w:rsidRDefault="00EF1914" w:rsidP="00EF1914">
      <w:pPr>
        <w:pStyle w:val="Prrafodelista"/>
        <w:spacing w:after="120" w:line="360" w:lineRule="auto"/>
        <w:ind w:left="426" w:right="49"/>
        <w:jc w:val="both"/>
        <w:rPr>
          <w:rFonts w:ascii="Palatino Linotype" w:hAnsi="Palatino Linotype" w:cs="Arial"/>
          <w:color w:val="000000" w:themeColor="text1"/>
        </w:rPr>
      </w:pPr>
    </w:p>
    <w:p w:rsidR="00EF1914" w:rsidRPr="000874ED" w:rsidRDefault="00EF1914" w:rsidP="00021C02">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874ED">
        <w:rPr>
          <w:sz w:val="24"/>
          <w:vertAlign w:val="superscript"/>
        </w:rPr>
        <w:footnoteReference w:id="2"/>
      </w:r>
      <w:r w:rsidRPr="000874ED">
        <w:rPr>
          <w:rFonts w:ascii="Palatino Linotype" w:hAnsi="Palatino Linotype" w:cs="Arial"/>
          <w:color w:val="000000" w:themeColor="text1"/>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874ED">
        <w:rPr>
          <w:sz w:val="24"/>
          <w:vertAlign w:val="superscript"/>
        </w:rPr>
        <w:footnoteReference w:id="3"/>
      </w:r>
      <w:r w:rsidRPr="000874ED">
        <w:rPr>
          <w:rFonts w:ascii="Palatino Linotype" w:hAnsi="Palatino Linotype" w:cs="Arial"/>
          <w:color w:val="000000" w:themeColor="text1"/>
          <w:sz w:val="24"/>
        </w:rPr>
        <w:t xml:space="preserve"> En este caso, la clasificación total o parcial de la información es un supuesto que tanto la Ley General de Transparencia y </w:t>
      </w:r>
      <w:r w:rsidRPr="000874ED">
        <w:rPr>
          <w:rFonts w:ascii="Palatino Linotype" w:hAnsi="Palatino Linotype" w:cs="Arial"/>
          <w:color w:val="000000" w:themeColor="text1"/>
          <w:sz w:val="24"/>
        </w:rPr>
        <w:lastRenderedPageBreak/>
        <w:t>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F1914" w:rsidRPr="000874ED" w:rsidRDefault="00EF1914" w:rsidP="00EF1914">
      <w:pPr>
        <w:pStyle w:val="Prrafodelista"/>
        <w:rPr>
          <w:rFonts w:ascii="Palatino Linotype" w:hAnsi="Palatino Linotype" w:cs="Arial"/>
          <w:color w:val="000000" w:themeColor="text1"/>
        </w:rPr>
      </w:pPr>
    </w:p>
    <w:p w:rsidR="00EF1914" w:rsidRPr="000874ED" w:rsidRDefault="00EF1914" w:rsidP="00021C02">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EF1914" w:rsidRPr="000874ED" w:rsidRDefault="00EF1914" w:rsidP="00EF1914">
      <w:pPr>
        <w:spacing w:after="120" w:line="360" w:lineRule="auto"/>
        <w:ind w:left="426" w:right="49"/>
        <w:contextualSpacing/>
        <w:jc w:val="both"/>
        <w:rPr>
          <w:rFonts w:ascii="Palatino Linotype" w:hAnsi="Palatino Linotype" w:cs="Arial"/>
          <w:b/>
          <w:color w:val="000000" w:themeColor="text1"/>
        </w:rPr>
      </w:pPr>
    </w:p>
    <w:p w:rsidR="00EF1914" w:rsidRPr="000874ED"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0874ED">
        <w:rPr>
          <w:rFonts w:ascii="Palatino Linotype" w:hAnsi="Palatino Linotype" w:cs="Arial"/>
          <w:b/>
          <w:color w:val="000000" w:themeColor="text1"/>
          <w:sz w:val="24"/>
        </w:rPr>
        <w:t>Requisitos previos.</w:t>
      </w:r>
    </w:p>
    <w:p w:rsidR="00EF1914" w:rsidRPr="000874ED" w:rsidRDefault="00EF1914" w:rsidP="00021C02">
      <w:pPr>
        <w:pStyle w:val="Prrafodelista"/>
        <w:numPr>
          <w:ilvl w:val="0"/>
          <w:numId w:val="2"/>
        </w:numPr>
        <w:spacing w:after="120" w:line="360" w:lineRule="auto"/>
        <w:ind w:left="426" w:right="49" w:hanging="502"/>
        <w:jc w:val="both"/>
        <w:rPr>
          <w:rFonts w:ascii="Palatino Linotype" w:hAnsi="Palatino Linotype" w:cs="Arial"/>
          <w:color w:val="000000"/>
          <w:sz w:val="24"/>
        </w:rPr>
      </w:pPr>
      <w:r w:rsidRPr="000874ED">
        <w:rPr>
          <w:rFonts w:ascii="Palatino Linotype" w:hAnsi="Palatino Linotype" w:cs="Arial"/>
          <w:color w:val="000000"/>
          <w:sz w:val="24"/>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EF1914" w:rsidRPr="000874ED" w:rsidRDefault="00EF1914" w:rsidP="00EF1914">
      <w:pPr>
        <w:spacing w:after="120" w:line="360" w:lineRule="auto"/>
        <w:ind w:left="284" w:right="49"/>
        <w:contextualSpacing/>
        <w:jc w:val="both"/>
        <w:rPr>
          <w:rFonts w:ascii="Palatino Linotype" w:hAnsi="Palatino Linotype" w:cs="Arial"/>
          <w:color w:val="000000"/>
          <w:sz w:val="24"/>
        </w:rPr>
      </w:pPr>
    </w:p>
    <w:p w:rsidR="00EF1914" w:rsidRPr="000874ED" w:rsidRDefault="00EF1914" w:rsidP="00021C02">
      <w:pPr>
        <w:numPr>
          <w:ilvl w:val="0"/>
          <w:numId w:val="2"/>
        </w:numPr>
        <w:spacing w:after="120" w:line="360" w:lineRule="auto"/>
        <w:ind w:left="284" w:right="49" w:hanging="426"/>
        <w:contextualSpacing/>
        <w:jc w:val="both"/>
        <w:rPr>
          <w:rFonts w:ascii="Palatino Linotype" w:hAnsi="Palatino Linotype" w:cs="Arial"/>
          <w:color w:val="000000"/>
          <w:sz w:val="24"/>
        </w:rPr>
      </w:pPr>
      <w:r w:rsidRPr="000874ED">
        <w:rPr>
          <w:rFonts w:ascii="Palatino Linotype" w:hAnsi="Palatino Linotype" w:cs="Arial"/>
          <w:color w:val="000000" w:themeColor="text1"/>
          <w:sz w:val="24"/>
        </w:rPr>
        <w:t xml:space="preserve">Además, se debe señalar el procedimiento, de los tres que establecen los artículos 132 y 106 de la Ley Estatal y General, </w:t>
      </w:r>
      <w:r w:rsidRPr="000874ED">
        <w:rPr>
          <w:rFonts w:ascii="Palatino Linotype" w:hAnsi="Palatino Linotype" w:cs="Arial"/>
          <w:color w:val="000000"/>
          <w:sz w:val="24"/>
        </w:rPr>
        <w:t>respectivamente</w:t>
      </w:r>
      <w:r w:rsidRPr="000874ED">
        <w:rPr>
          <w:rFonts w:ascii="Palatino Linotype" w:hAnsi="Palatino Linotype" w:cs="Arial"/>
          <w:color w:val="000000" w:themeColor="text1"/>
          <w:sz w:val="24"/>
        </w:rPr>
        <w:t>, por el que se realiza dicha clasificación, a saber, cuando se atiende una solicitud de acceso a la información, porque lo determina una autoridad competente o porque se va a generar una versión pública para cumplir con sus obligaciones.</w:t>
      </w:r>
    </w:p>
    <w:p w:rsidR="00EF1914" w:rsidRPr="000874ED" w:rsidRDefault="00EF1914" w:rsidP="00EF1914">
      <w:pPr>
        <w:pStyle w:val="Prrafodelista"/>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284" w:right="49" w:hanging="426"/>
        <w:contextualSpacing/>
        <w:jc w:val="both"/>
        <w:rPr>
          <w:rFonts w:ascii="Palatino Linotype" w:hAnsi="Palatino Linotype" w:cs="Arial"/>
          <w:color w:val="000000"/>
          <w:sz w:val="24"/>
        </w:rPr>
      </w:pPr>
      <w:r w:rsidRPr="000874ED">
        <w:rPr>
          <w:rFonts w:ascii="Palatino Linotype" w:hAnsi="Palatino Linotype" w:cs="Arial"/>
          <w:color w:val="000000" w:themeColor="text1"/>
          <w:sz w:val="24"/>
        </w:rPr>
        <w:t xml:space="preserve">El último de estos requisitos previos consiste en que no se pueden emitir acuerdos de carácter general ni particular, según lo disponen los artículos 134 y 108 de la Ley Estatal y de la Ley General, respectivamente, esto es, </w:t>
      </w:r>
      <w:r w:rsidRPr="000874ED">
        <w:rPr>
          <w:rFonts w:ascii="Palatino Linotype" w:hAnsi="Palatino Linotype" w:cs="Arial"/>
          <w:b/>
          <w:color w:val="000000" w:themeColor="text1"/>
          <w:sz w:val="24"/>
          <w:u w:val="single"/>
        </w:rPr>
        <w:t xml:space="preserve">no se puede hacer un acuerdo para clasificar de manera general todos los documentos de un expediente o área,  </w:t>
      </w:r>
      <w:r w:rsidRPr="000874ED">
        <w:rPr>
          <w:rFonts w:ascii="Palatino Linotype" w:hAnsi="Palatino Linotype" w:cs="Arial"/>
          <w:color w:val="000000" w:themeColor="text1"/>
          <w:sz w:val="24"/>
        </w:rPr>
        <w:t>sin individualizar su análisis y tampoco se puede hacer un acuerdo por cada dato que se vaya a clasificar dentro de un documento con diez datos, por ejemplo, susceptibles de ser clasificados.</w:t>
      </w:r>
    </w:p>
    <w:p w:rsidR="00EF1914" w:rsidRPr="000874ED" w:rsidRDefault="00EF1914" w:rsidP="00EF1914">
      <w:pPr>
        <w:spacing w:after="120" w:line="360" w:lineRule="auto"/>
        <w:ind w:left="426" w:right="49"/>
        <w:contextualSpacing/>
        <w:jc w:val="both"/>
        <w:rPr>
          <w:rFonts w:ascii="Palatino Linotype" w:hAnsi="Palatino Linotype" w:cs="Arial"/>
          <w:b/>
          <w:color w:val="000000" w:themeColor="text1"/>
          <w:sz w:val="24"/>
        </w:rPr>
      </w:pPr>
    </w:p>
    <w:p w:rsidR="00EF1914" w:rsidRPr="000874ED"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0874ED">
        <w:rPr>
          <w:rFonts w:ascii="Palatino Linotype" w:hAnsi="Palatino Linotype" w:cs="Arial"/>
          <w:b/>
          <w:color w:val="000000" w:themeColor="text1"/>
          <w:sz w:val="24"/>
        </w:rPr>
        <w:t>Supuestos de clasificación</w:t>
      </w: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Las disposiciones constitucionales y legales en la materia establecen los dos supuestos generales para clasificar la información: por reserva y por confidencialidad.</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Los artículos 143 y 116 de la Ley Estatal y de la Ley General, respectivamente, señalan los supuestos para que la información pueda ser clasificada como confidencial:</w:t>
      </w:r>
    </w:p>
    <w:p w:rsidR="00EF1914" w:rsidRPr="000874ED" w:rsidRDefault="00EF1914" w:rsidP="00EF1914">
      <w:pPr>
        <w:spacing w:after="120" w:line="360" w:lineRule="auto"/>
        <w:ind w:left="993" w:right="474"/>
        <w:contextualSpacing/>
        <w:jc w:val="both"/>
        <w:rPr>
          <w:rFonts w:ascii="Palatino Linotype" w:hAnsi="Palatino Linotype" w:cs="Arial"/>
          <w:i/>
          <w:color w:val="000000" w:themeColor="text1"/>
        </w:rPr>
      </w:pPr>
      <w:r w:rsidRPr="000874ED">
        <w:rPr>
          <w:rFonts w:ascii="Palatino Linotype" w:hAnsi="Palatino Linotype" w:cs="Arial"/>
          <w:bCs/>
          <w:i/>
          <w:color w:val="000000" w:themeColor="text1"/>
        </w:rPr>
        <w:lastRenderedPageBreak/>
        <w:t xml:space="preserve">I. </w:t>
      </w:r>
      <w:r w:rsidRPr="000874ED">
        <w:rPr>
          <w:rFonts w:ascii="Palatino Linotype" w:hAnsi="Palatino Linotype" w:cs="Arial"/>
          <w:i/>
          <w:color w:val="000000" w:themeColor="text1"/>
        </w:rPr>
        <w:t xml:space="preserve">Se refiera a la información privada y los datos personales concernientes a una persona física o jurídica colectiva identificada o identificable; </w:t>
      </w:r>
    </w:p>
    <w:p w:rsidR="00EF1914" w:rsidRPr="000874ED" w:rsidRDefault="00EF1914" w:rsidP="00EF1914">
      <w:pPr>
        <w:spacing w:after="120" w:line="360" w:lineRule="auto"/>
        <w:ind w:left="993" w:right="474"/>
        <w:contextualSpacing/>
        <w:jc w:val="both"/>
        <w:rPr>
          <w:rFonts w:ascii="Palatino Linotype" w:hAnsi="Palatino Linotype" w:cs="Arial"/>
          <w:i/>
          <w:color w:val="000000" w:themeColor="text1"/>
        </w:rPr>
      </w:pPr>
      <w:r w:rsidRPr="000874ED">
        <w:rPr>
          <w:rFonts w:ascii="Palatino Linotype" w:hAnsi="Palatino Linotype" w:cs="Arial"/>
          <w:bCs/>
          <w:i/>
          <w:color w:val="000000" w:themeColor="text1"/>
        </w:rPr>
        <w:t xml:space="preserve">II. </w:t>
      </w:r>
      <w:r w:rsidRPr="000874ED">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EF1914" w:rsidRPr="000874ED" w:rsidRDefault="00EF1914" w:rsidP="00EF1914">
      <w:pPr>
        <w:spacing w:after="120" w:line="360" w:lineRule="auto"/>
        <w:ind w:left="993" w:right="474"/>
        <w:contextualSpacing/>
        <w:jc w:val="both"/>
        <w:rPr>
          <w:rFonts w:ascii="Palatino Linotype" w:hAnsi="Palatino Linotype" w:cs="Arial"/>
          <w:i/>
          <w:color w:val="000000" w:themeColor="text1"/>
        </w:rPr>
      </w:pPr>
      <w:r w:rsidRPr="000874ED">
        <w:rPr>
          <w:rFonts w:ascii="Palatino Linotype" w:hAnsi="Palatino Linotype" w:cs="Arial"/>
          <w:bCs/>
          <w:i/>
          <w:color w:val="000000" w:themeColor="text1"/>
        </w:rPr>
        <w:t xml:space="preserve">III. </w:t>
      </w:r>
      <w:r w:rsidRPr="000874ED">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EF1914" w:rsidRPr="000874ED" w:rsidRDefault="00EF1914" w:rsidP="00EF1914">
      <w:pPr>
        <w:spacing w:after="120" w:line="360" w:lineRule="auto"/>
        <w:ind w:left="993" w:right="474"/>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EF1914" w:rsidRPr="000874ED" w:rsidRDefault="00EF1914" w:rsidP="00EF1914">
      <w:pPr>
        <w:spacing w:after="120" w:line="360" w:lineRule="auto"/>
        <w:ind w:left="993" w:right="474"/>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EF1914" w:rsidRPr="000874ED" w:rsidRDefault="00EF1914" w:rsidP="00EF1914">
      <w:pPr>
        <w:spacing w:after="120" w:line="360" w:lineRule="auto"/>
        <w:ind w:left="426" w:right="49"/>
        <w:contextualSpacing/>
        <w:jc w:val="both"/>
        <w:rPr>
          <w:rFonts w:ascii="Palatino Linotype" w:hAnsi="Palatino Linotype" w:cs="Arial"/>
          <w:i/>
          <w:color w:val="000000" w:themeColor="text1"/>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Como consecuencia de lo anterior, el Sujeto Obligado debe identificar claramente el tipo de información y hacer un juicio de subsunción o encaje</w:t>
      </w:r>
      <w:r w:rsidRPr="000874ED">
        <w:rPr>
          <w:rFonts w:ascii="Palatino Linotype" w:hAnsi="Palatino Linotype" w:cs="Arial"/>
          <w:color w:val="000000" w:themeColor="text1"/>
          <w:sz w:val="24"/>
          <w:vertAlign w:val="superscript"/>
        </w:rPr>
        <w:footnoteReference w:id="4"/>
      </w:r>
      <w:r w:rsidRPr="000874ED">
        <w:rPr>
          <w:rFonts w:ascii="Palatino Linotype" w:hAnsi="Palatino Linotype" w:cs="Arial"/>
          <w:color w:val="000000" w:themeColor="text1"/>
          <w:sz w:val="24"/>
        </w:rPr>
        <w:t xml:space="preserve"> para </w:t>
      </w:r>
      <w:r w:rsidRPr="000874ED">
        <w:rPr>
          <w:rFonts w:ascii="Palatino Linotype" w:hAnsi="Palatino Linotype" w:cs="Arial"/>
          <w:color w:val="000000" w:themeColor="text1"/>
          <w:sz w:val="24"/>
        </w:rPr>
        <w:lastRenderedPageBreak/>
        <w:t>acreditar que el supuesto de hecho corresponde estrictamente con la hipótesis jurídica. Esto también lo debe de realizar el servidor público habilitado y el titular del área que administra la información.</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0874ED">
        <w:rPr>
          <w:rFonts w:ascii="Palatino Linotype" w:hAnsi="Palatino Linotype" w:cs="Arial"/>
          <w:b/>
          <w:color w:val="000000" w:themeColor="text1"/>
          <w:sz w:val="24"/>
        </w:rPr>
        <w:t>Formalidades para emitir el acuerdo de clasificación.</w:t>
      </w: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Evidentemente, esta decisión implica una restricción a un derecho humano, por lo tanto, puede generar un agravio al particular y, en consecuencia, es necesario que </w:t>
      </w:r>
      <w:r w:rsidRPr="000874ED">
        <w:rPr>
          <w:rFonts w:ascii="Palatino Linotype" w:hAnsi="Palatino Linotype" w:cs="Arial"/>
          <w:b/>
          <w:color w:val="000000" w:themeColor="text1"/>
          <w:sz w:val="24"/>
          <w:u w:val="single"/>
        </w:rPr>
        <w:t>el acto reúna con los requisitos elementales</w:t>
      </w:r>
      <w:r w:rsidRPr="000874ED">
        <w:rPr>
          <w:rFonts w:ascii="Palatino Linotype" w:hAnsi="Palatino Linotype" w:cs="Arial"/>
          <w:color w:val="000000" w:themeColor="text1"/>
          <w:sz w:val="24"/>
        </w:rPr>
        <w:t xml:space="preserve">, entre ellos, que la autoridad </w:t>
      </w:r>
      <w:r w:rsidRPr="000874ED">
        <w:rPr>
          <w:rFonts w:ascii="Palatino Linotype" w:hAnsi="Palatino Linotype" w:cs="Arial"/>
          <w:color w:val="000000" w:themeColor="text1"/>
          <w:sz w:val="24"/>
        </w:rPr>
        <w:lastRenderedPageBreak/>
        <w:t>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r w:rsidRPr="000874ED">
        <w:rPr>
          <w:rFonts w:ascii="Palatino Linotype" w:hAnsi="Palatino Linotype" w:cs="Arial"/>
          <w:b/>
          <w:color w:val="000000" w:themeColor="text1"/>
          <w:sz w:val="24"/>
        </w:rPr>
        <w:t>Requisitos</w:t>
      </w:r>
      <w:r w:rsidRPr="000874ED">
        <w:rPr>
          <w:rFonts w:ascii="Palatino Linotype" w:hAnsi="Palatino Linotype" w:cs="Arial"/>
          <w:color w:val="000000" w:themeColor="text1"/>
          <w:sz w:val="24"/>
        </w:rPr>
        <w:t xml:space="preserve"> </w:t>
      </w:r>
      <w:r w:rsidRPr="000874ED">
        <w:rPr>
          <w:rFonts w:ascii="Palatino Linotype" w:hAnsi="Palatino Linotype" w:cs="Arial"/>
          <w:b/>
          <w:color w:val="000000" w:themeColor="text1"/>
          <w:sz w:val="24"/>
        </w:rPr>
        <w:t>de fondo del acuerdo de clasificación</w:t>
      </w: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Como se ha señalado antes, al hacer el juicio de subsunción o encaje entre el supuesto de hecho y la hipótesis jurídica, se debe acreditar la estricta correspondencia entre un elemento y otro. Ahora, en esta parte del </w:t>
      </w:r>
      <w:r w:rsidRPr="000874ED">
        <w:rPr>
          <w:rFonts w:ascii="Palatino Linotype" w:hAnsi="Palatino Linotype" w:cs="Arial"/>
          <w:color w:val="000000" w:themeColor="text1"/>
          <w:sz w:val="24"/>
        </w:rPr>
        <w:lastRenderedPageBreak/>
        <w:t xml:space="preserve">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De lo anterior, se desprende que para una correcta </w:t>
      </w:r>
      <w:r w:rsidRPr="000874ED">
        <w:rPr>
          <w:rFonts w:ascii="Palatino Linotype" w:hAnsi="Palatino Linotype" w:cs="Arial"/>
          <w:b/>
          <w:color w:val="000000" w:themeColor="text1"/>
          <w:sz w:val="24"/>
        </w:rPr>
        <w:t>clasificación total o parcial</w:t>
      </w:r>
      <w:r w:rsidRPr="000874ED">
        <w:rPr>
          <w:rFonts w:ascii="Palatino Linotype" w:hAnsi="Palatino Linotype" w:cs="Arial"/>
          <w:color w:val="000000" w:themeColor="text1"/>
          <w:sz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w:t>
      </w:r>
      <w:r w:rsidRPr="000874ED">
        <w:rPr>
          <w:rFonts w:ascii="Palatino Linotype" w:hAnsi="Palatino Linotype" w:cs="Arial"/>
          <w:color w:val="000000" w:themeColor="text1"/>
          <w:sz w:val="24"/>
        </w:rPr>
        <w:lastRenderedPageBreak/>
        <w:t>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874ED">
        <w:rPr>
          <w:rFonts w:ascii="Palatino Linotype" w:hAnsi="Palatino Linotype" w:cs="Arial"/>
          <w:color w:val="000000" w:themeColor="text1"/>
          <w:sz w:val="24"/>
          <w:vertAlign w:val="superscript"/>
        </w:rPr>
        <w:footnoteReference w:id="5"/>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Por su parte, el intérprete judicial del país ha establecido una jurisprudencia respecto a qué debe entenderse por fundamentación y motivación, en los siguientes términos:</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EF1914">
      <w:pPr>
        <w:spacing w:after="120" w:line="360" w:lineRule="auto"/>
        <w:ind w:left="851" w:right="616"/>
        <w:contextualSpacing/>
        <w:jc w:val="both"/>
        <w:rPr>
          <w:rFonts w:ascii="Palatino Linotype" w:hAnsi="Palatino Linotype" w:cs="Arial"/>
          <w:i/>
          <w:color w:val="000000" w:themeColor="text1"/>
        </w:rPr>
      </w:pPr>
      <w:r w:rsidRPr="000874ED">
        <w:rPr>
          <w:rFonts w:ascii="Palatino Linotype" w:hAnsi="Palatino Linotype" w:cs="Arial"/>
          <w:b/>
          <w:i/>
          <w:color w:val="000000" w:themeColor="text1"/>
        </w:rPr>
        <w:t>FUNDAMENTACIÓN Y MOTIVACIÓN.</w:t>
      </w:r>
      <w:r w:rsidRPr="000874ED">
        <w:rPr>
          <w:rFonts w:ascii="Palatino Linotype" w:hAnsi="Palatino Linotype" w:cs="Arial"/>
          <w:i/>
          <w:color w:val="000000" w:themeColor="text1"/>
        </w:rPr>
        <w:t xml:space="preserve"> La </w:t>
      </w:r>
      <w:r w:rsidRPr="000874ED">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874ED">
        <w:rPr>
          <w:rFonts w:ascii="Palatino Linotype" w:hAnsi="Palatino Linotype" w:cs="Arial"/>
          <w:i/>
          <w:color w:val="000000" w:themeColor="text1"/>
        </w:rPr>
        <w:t>.</w:t>
      </w:r>
    </w:p>
    <w:p w:rsidR="00EF1914" w:rsidRPr="000874ED" w:rsidRDefault="00EF1914" w:rsidP="00EF1914">
      <w:pPr>
        <w:spacing w:after="120" w:line="360" w:lineRule="auto"/>
        <w:ind w:left="851" w:right="567"/>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t>SEGUNDO TRIBUNAL COLEGIADO DEL SEXTO CIRCUITO.</w:t>
      </w:r>
    </w:p>
    <w:p w:rsidR="00EF1914" w:rsidRPr="000874ED" w:rsidRDefault="00EF1914" w:rsidP="00EF1914">
      <w:pPr>
        <w:spacing w:after="120" w:line="360" w:lineRule="auto"/>
        <w:ind w:left="851" w:right="567"/>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EF1914" w:rsidRPr="000874ED" w:rsidRDefault="00EF1914" w:rsidP="00EF1914">
      <w:pPr>
        <w:spacing w:after="120" w:line="360" w:lineRule="auto"/>
        <w:ind w:left="851" w:right="567"/>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0874ED">
        <w:rPr>
          <w:rFonts w:ascii="Palatino Linotype" w:hAnsi="Palatino Linotype" w:cs="Arial"/>
          <w:i/>
          <w:color w:val="000000" w:themeColor="text1"/>
        </w:rPr>
        <w:t>Esponda</w:t>
      </w:r>
      <w:proofErr w:type="spellEnd"/>
      <w:r w:rsidRPr="000874ED">
        <w:rPr>
          <w:rFonts w:ascii="Palatino Linotype" w:hAnsi="Palatino Linotype" w:cs="Arial"/>
          <w:i/>
          <w:color w:val="000000" w:themeColor="text1"/>
        </w:rPr>
        <w:t xml:space="preserve"> Rincón.</w:t>
      </w:r>
    </w:p>
    <w:p w:rsidR="00EF1914" w:rsidRPr="000874ED" w:rsidRDefault="00EF1914" w:rsidP="00EF1914">
      <w:pPr>
        <w:spacing w:after="120" w:line="360" w:lineRule="auto"/>
        <w:ind w:left="851" w:right="567"/>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lastRenderedPageBreak/>
        <w:t xml:space="preserve">Amparo en revisión 333/88. </w:t>
      </w:r>
      <w:proofErr w:type="spellStart"/>
      <w:r w:rsidRPr="000874ED">
        <w:rPr>
          <w:rFonts w:ascii="Palatino Linotype" w:hAnsi="Palatino Linotype" w:cs="Arial"/>
          <w:i/>
          <w:color w:val="000000" w:themeColor="text1"/>
        </w:rPr>
        <w:t>Adilia</w:t>
      </w:r>
      <w:proofErr w:type="spellEnd"/>
      <w:r w:rsidRPr="000874ED">
        <w:rPr>
          <w:rFonts w:ascii="Palatino Linotype" w:hAnsi="Palatino Linotype" w:cs="Arial"/>
          <w:i/>
          <w:color w:val="000000" w:themeColor="text1"/>
        </w:rPr>
        <w:t xml:space="preserve"> Romero. 26 de octubre de 1988. Unanimidad de votos. Ponente: Arnoldo Nájera Virgen. Secretario: Enrique Crispín Campos Ramírez.</w:t>
      </w:r>
    </w:p>
    <w:p w:rsidR="00EF1914" w:rsidRPr="000874ED" w:rsidRDefault="00EF1914" w:rsidP="00EF1914">
      <w:pPr>
        <w:spacing w:after="120" w:line="360" w:lineRule="auto"/>
        <w:ind w:left="851" w:right="567"/>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0874ED">
        <w:rPr>
          <w:rFonts w:ascii="Palatino Linotype" w:hAnsi="Palatino Linotype" w:cs="Arial"/>
          <w:i/>
          <w:color w:val="000000" w:themeColor="text1"/>
        </w:rPr>
        <w:t>Goyzueta</w:t>
      </w:r>
      <w:proofErr w:type="spellEnd"/>
      <w:r w:rsidRPr="000874ED">
        <w:rPr>
          <w:rFonts w:ascii="Palatino Linotype" w:hAnsi="Palatino Linotype" w:cs="Arial"/>
          <w:i/>
          <w:color w:val="000000" w:themeColor="text1"/>
        </w:rPr>
        <w:t>. Secretario: Gonzalo Carrera Molina.</w:t>
      </w:r>
    </w:p>
    <w:p w:rsidR="00EF1914" w:rsidRPr="000874ED" w:rsidRDefault="00EF1914" w:rsidP="00EF1914">
      <w:pPr>
        <w:spacing w:after="120" w:line="360" w:lineRule="auto"/>
        <w:ind w:left="851" w:right="567"/>
        <w:contextualSpacing/>
        <w:jc w:val="both"/>
        <w:rPr>
          <w:rFonts w:ascii="Palatino Linotype" w:hAnsi="Palatino Linotype" w:cs="Arial"/>
          <w:i/>
          <w:color w:val="000000" w:themeColor="text1"/>
        </w:rPr>
      </w:pPr>
      <w:r w:rsidRPr="000874ED">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0874ED">
        <w:rPr>
          <w:rFonts w:ascii="Palatino Linotype" w:hAnsi="Palatino Linotype" w:cs="Arial"/>
          <w:i/>
          <w:color w:val="000000" w:themeColor="text1"/>
        </w:rPr>
        <w:t>Baigts</w:t>
      </w:r>
      <w:proofErr w:type="spellEnd"/>
      <w:r w:rsidRPr="000874ED">
        <w:rPr>
          <w:rFonts w:ascii="Palatino Linotype" w:hAnsi="Palatino Linotype" w:cs="Arial"/>
          <w:i/>
          <w:color w:val="000000" w:themeColor="text1"/>
        </w:rPr>
        <w:t xml:space="preserve"> Muñoz.</w:t>
      </w:r>
    </w:p>
    <w:p w:rsidR="00EF1914" w:rsidRPr="000874ED" w:rsidRDefault="00EF1914" w:rsidP="00EF1914">
      <w:pPr>
        <w:spacing w:line="276" w:lineRule="auto"/>
        <w:ind w:left="426" w:right="49"/>
        <w:contextualSpacing/>
        <w:jc w:val="both"/>
        <w:rPr>
          <w:rFonts w:ascii="Palatino Linotype" w:hAnsi="Palatino Linotype" w:cs="Arial"/>
          <w:color w:val="000000" w:themeColor="text1"/>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En ese mismo sentido, el numeral trigésimo tercero fracción V de los Lineamientos Generales, precisa que para motivar la clasificación se deben acreditar las circunstancias de tiempo, modo y lugar.</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Ahora bien, </w:t>
      </w:r>
      <w:r w:rsidRPr="000874ED">
        <w:rPr>
          <w:rFonts w:ascii="Palatino Linotype" w:hAnsi="Palatino Linotype" w:cs="Arial"/>
          <w:b/>
          <w:color w:val="000000" w:themeColor="text1"/>
          <w:sz w:val="24"/>
          <w:u w:val="single"/>
        </w:rPr>
        <w:t>para cada caso además de fundar y motivar</w:t>
      </w:r>
      <w:r w:rsidRPr="000874ED">
        <w:rPr>
          <w:rFonts w:ascii="Palatino Linotype" w:hAnsi="Palatino Linotype" w:cs="Arial"/>
          <w:color w:val="000000" w:themeColor="text1"/>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874ED">
        <w:rPr>
          <w:rFonts w:ascii="Palatino Linotype" w:hAnsi="Palatino Linotype" w:cs="Arial"/>
          <w:color w:val="000000" w:themeColor="text1"/>
          <w:sz w:val="24"/>
          <w:vertAlign w:val="superscript"/>
        </w:rPr>
        <w:footnoteReference w:id="6"/>
      </w:r>
      <w:r w:rsidRPr="000874ED">
        <w:rPr>
          <w:rFonts w:ascii="Palatino Linotype" w:hAnsi="Palatino Linotype" w:cs="Arial"/>
          <w:color w:val="000000" w:themeColor="text1"/>
          <w:sz w:val="24"/>
        </w:rPr>
        <w:t xml:space="preserve"> del servidor público que no tienen ninguna injerencia en el tema de la transparencia y la rendición de cuentas,  por ejemplo, Clave Única de Registro de Población (CURP), Registro Federal de Contribuyentes (R.F.C.), estos son datos susceptibles de clasificarse como confidenciales mediante una versión pública que deje a la vista los datos que ofrezcan la información requerida. </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0874ED"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0874ED">
        <w:rPr>
          <w:rFonts w:ascii="Palatino Linotype" w:hAnsi="Palatino Linotype" w:cs="Arial"/>
          <w:b/>
          <w:color w:val="000000" w:themeColor="text1"/>
          <w:sz w:val="24"/>
        </w:rPr>
        <w:lastRenderedPageBreak/>
        <w:t>Condiciones especiales de la clasificación de la información como confidencial.</w:t>
      </w: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0874ED">
        <w:rPr>
          <w:rFonts w:ascii="Palatino Linotype" w:hAnsi="Palatino Linotype" w:cs="Arial"/>
          <w:color w:val="000000" w:themeColor="text1"/>
          <w:sz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EF1914" w:rsidRPr="000874ED" w:rsidRDefault="00EF1914" w:rsidP="00EF1914">
      <w:pPr>
        <w:spacing w:after="120" w:line="360" w:lineRule="auto"/>
        <w:ind w:left="851" w:right="758"/>
        <w:contextualSpacing/>
        <w:jc w:val="both"/>
        <w:rPr>
          <w:rFonts w:ascii="Palatino Linotype" w:hAnsi="Palatino Linotype" w:cs="Arial"/>
          <w:bCs/>
          <w:i/>
          <w:color w:val="000000" w:themeColor="text1"/>
        </w:rPr>
      </w:pPr>
      <w:r w:rsidRPr="000874ED">
        <w:rPr>
          <w:rFonts w:ascii="Palatino Linotype" w:hAnsi="Palatino Linotype" w:cs="Arial"/>
          <w:bCs/>
          <w:i/>
          <w:color w:val="000000" w:themeColor="text1"/>
        </w:rPr>
        <w:t>I.</w:t>
      </w:r>
      <w:r w:rsidRPr="000874ED">
        <w:rPr>
          <w:rFonts w:ascii="Palatino Linotype" w:hAnsi="Palatino Linotype" w:cs="Arial"/>
          <w:i/>
          <w:color w:val="000000" w:themeColor="text1"/>
        </w:rPr>
        <w:t xml:space="preserve"> La información se encuentre en registros públicos o fuentes de acceso público;</w:t>
      </w:r>
    </w:p>
    <w:p w:rsidR="00EF1914" w:rsidRPr="000874ED" w:rsidRDefault="00EF1914" w:rsidP="00EF1914">
      <w:pPr>
        <w:spacing w:after="120" w:line="360" w:lineRule="auto"/>
        <w:ind w:left="851" w:right="758"/>
        <w:contextualSpacing/>
        <w:jc w:val="both"/>
        <w:rPr>
          <w:rFonts w:ascii="Palatino Linotype" w:hAnsi="Palatino Linotype" w:cs="Arial"/>
          <w:bCs/>
          <w:i/>
          <w:color w:val="000000" w:themeColor="text1"/>
        </w:rPr>
      </w:pPr>
      <w:r w:rsidRPr="000874ED">
        <w:rPr>
          <w:rFonts w:ascii="Palatino Linotype" w:hAnsi="Palatino Linotype" w:cs="Arial"/>
          <w:bCs/>
          <w:i/>
          <w:color w:val="000000" w:themeColor="text1"/>
        </w:rPr>
        <w:t xml:space="preserve">II. </w:t>
      </w:r>
      <w:r w:rsidRPr="000874ED">
        <w:rPr>
          <w:rFonts w:ascii="Palatino Linotype" w:hAnsi="Palatino Linotype" w:cs="Arial"/>
          <w:i/>
          <w:color w:val="000000" w:themeColor="text1"/>
        </w:rPr>
        <w:t>Por Ley tenga el carácter de pública;</w:t>
      </w:r>
    </w:p>
    <w:p w:rsidR="00EF1914" w:rsidRPr="000874ED" w:rsidRDefault="00EF1914" w:rsidP="00EF1914">
      <w:pPr>
        <w:spacing w:after="120" w:line="360" w:lineRule="auto"/>
        <w:ind w:left="851" w:right="758"/>
        <w:contextualSpacing/>
        <w:jc w:val="both"/>
        <w:rPr>
          <w:rFonts w:ascii="Palatino Linotype" w:hAnsi="Palatino Linotype" w:cs="Arial"/>
          <w:i/>
          <w:color w:val="000000" w:themeColor="text1"/>
        </w:rPr>
      </w:pPr>
      <w:r w:rsidRPr="000874ED">
        <w:rPr>
          <w:rFonts w:ascii="Palatino Linotype" w:hAnsi="Palatino Linotype" w:cs="Arial"/>
          <w:bCs/>
          <w:i/>
          <w:color w:val="000000" w:themeColor="text1"/>
        </w:rPr>
        <w:t xml:space="preserve">III. </w:t>
      </w:r>
      <w:r w:rsidRPr="000874ED">
        <w:rPr>
          <w:rFonts w:ascii="Palatino Linotype" w:hAnsi="Palatino Linotype" w:cs="Arial"/>
          <w:i/>
          <w:color w:val="000000" w:themeColor="text1"/>
        </w:rPr>
        <w:t xml:space="preserve">Exista una orden judicial; </w:t>
      </w:r>
    </w:p>
    <w:p w:rsidR="00EF1914" w:rsidRPr="000874ED" w:rsidRDefault="00EF1914" w:rsidP="00EF1914">
      <w:pPr>
        <w:spacing w:after="120" w:line="360" w:lineRule="auto"/>
        <w:ind w:left="851" w:right="758"/>
        <w:contextualSpacing/>
        <w:jc w:val="both"/>
        <w:rPr>
          <w:rFonts w:ascii="Palatino Linotype" w:hAnsi="Palatino Linotype" w:cs="Arial"/>
          <w:i/>
          <w:color w:val="000000" w:themeColor="text1"/>
        </w:rPr>
      </w:pPr>
      <w:r w:rsidRPr="000874ED">
        <w:rPr>
          <w:rFonts w:ascii="Palatino Linotype" w:hAnsi="Palatino Linotype" w:cs="Arial"/>
          <w:bCs/>
          <w:i/>
          <w:color w:val="000000" w:themeColor="text1"/>
        </w:rPr>
        <w:t xml:space="preserve">IV. </w:t>
      </w:r>
      <w:r w:rsidRPr="000874ED">
        <w:rPr>
          <w:rFonts w:ascii="Palatino Linotype" w:hAnsi="Palatino Linotype" w:cs="Arial"/>
          <w:i/>
          <w:color w:val="000000" w:themeColor="text1"/>
        </w:rPr>
        <w:t xml:space="preserve">Por razones de seguridad pública, o para proteger los derechos de terceros, se requiera su publicación; o </w:t>
      </w:r>
    </w:p>
    <w:p w:rsidR="00EF1914" w:rsidRPr="000874ED" w:rsidRDefault="00EF1914" w:rsidP="00EF1914">
      <w:pPr>
        <w:spacing w:after="120" w:line="360" w:lineRule="auto"/>
        <w:ind w:left="851" w:right="758"/>
        <w:contextualSpacing/>
        <w:jc w:val="both"/>
        <w:rPr>
          <w:rFonts w:ascii="Palatino Linotype" w:hAnsi="Palatino Linotype" w:cs="Arial"/>
          <w:i/>
          <w:color w:val="000000" w:themeColor="text1"/>
        </w:rPr>
      </w:pPr>
      <w:r w:rsidRPr="000874ED">
        <w:rPr>
          <w:rFonts w:ascii="Palatino Linotype" w:hAnsi="Palatino Linotype" w:cs="Arial"/>
          <w:bCs/>
          <w:i/>
          <w:color w:val="000000" w:themeColor="text1"/>
        </w:rPr>
        <w:t xml:space="preserve">V. </w:t>
      </w:r>
      <w:r w:rsidRPr="000874ED">
        <w:rPr>
          <w:rFonts w:ascii="Palatino Linotype" w:hAnsi="Palatino Linotype" w:cs="Arial"/>
          <w:i/>
          <w:color w:val="000000" w:themeColor="text1"/>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rPr>
      </w:pPr>
    </w:p>
    <w:p w:rsidR="00EF1914" w:rsidRPr="000874ED" w:rsidRDefault="00EF1914" w:rsidP="00021C0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rPr>
      </w:pPr>
      <w:r w:rsidRPr="000874ED">
        <w:rPr>
          <w:rFonts w:ascii="Palatino Linotype" w:hAnsi="Palatino Linotype" w:cs="Arial"/>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F1914" w:rsidRPr="000874ED" w:rsidRDefault="00EF1914" w:rsidP="00EF1914">
      <w:pPr>
        <w:spacing w:after="120" w:line="360" w:lineRule="auto"/>
        <w:ind w:left="426" w:right="49"/>
        <w:contextualSpacing/>
        <w:jc w:val="both"/>
        <w:rPr>
          <w:rFonts w:ascii="Palatino Linotype" w:hAnsi="Palatino Linotype" w:cs="Arial"/>
          <w:color w:val="000000" w:themeColor="text1"/>
          <w:sz w:val="24"/>
          <w:szCs w:val="24"/>
        </w:rPr>
      </w:pPr>
    </w:p>
    <w:p w:rsidR="00EF1914" w:rsidRPr="000874ED" w:rsidRDefault="00EF1914" w:rsidP="00021C02">
      <w:pPr>
        <w:numPr>
          <w:ilvl w:val="0"/>
          <w:numId w:val="2"/>
        </w:numPr>
        <w:spacing w:after="120" w:line="360" w:lineRule="auto"/>
        <w:ind w:left="426" w:right="49" w:hanging="426"/>
        <w:jc w:val="both"/>
        <w:rPr>
          <w:rFonts w:ascii="Palatino Linotype" w:eastAsia="MS Mincho" w:hAnsi="Palatino Linotype" w:cstheme="majorBidi"/>
          <w:sz w:val="24"/>
          <w:szCs w:val="24"/>
        </w:rPr>
      </w:pPr>
      <w:r w:rsidRPr="000874ED">
        <w:rPr>
          <w:rFonts w:ascii="Palatino Linotype" w:hAnsi="Palatino Linotype" w:cs="Arial"/>
          <w:color w:val="000000" w:themeColor="text1"/>
          <w:sz w:val="24"/>
          <w:szCs w:val="24"/>
        </w:rPr>
        <w:t xml:space="preserve">Pero si la información que se pretende clasificar como confidencial no se encuentra en los supuestos antes señalados y es posible, se deberá consultar al </w:t>
      </w:r>
      <w:r w:rsidRPr="000874ED">
        <w:rPr>
          <w:rFonts w:ascii="Palatino Linotype" w:hAnsi="Palatino Linotype" w:cs="Arial"/>
          <w:color w:val="000000" w:themeColor="text1"/>
          <w:sz w:val="24"/>
          <w:szCs w:val="24"/>
        </w:rPr>
        <w:lastRenderedPageBreak/>
        <w:t>titular de los datos si permite o no el acceso. De no ser posible, la realización de la consulta, procede, fundando y motivando, la clasificación.</w:t>
      </w:r>
    </w:p>
    <w:p w:rsidR="00877838" w:rsidRPr="000874ED" w:rsidRDefault="00877838" w:rsidP="00877838">
      <w:pPr>
        <w:pStyle w:val="Prrafodelista"/>
        <w:rPr>
          <w:rFonts w:ascii="Palatino Linotype" w:eastAsia="MS Mincho" w:hAnsi="Palatino Linotype" w:cstheme="majorBidi"/>
          <w:sz w:val="24"/>
          <w:szCs w:val="24"/>
        </w:rPr>
      </w:pPr>
    </w:p>
    <w:p w:rsidR="00D34BD0" w:rsidRPr="000874ED" w:rsidRDefault="00D34BD0" w:rsidP="00021C02">
      <w:pPr>
        <w:pStyle w:val="Prrafodelista"/>
        <w:numPr>
          <w:ilvl w:val="0"/>
          <w:numId w:val="2"/>
        </w:numPr>
        <w:spacing w:before="240" w:after="0" w:line="360" w:lineRule="auto"/>
        <w:ind w:left="360" w:right="49" w:hanging="426"/>
        <w:jc w:val="both"/>
        <w:rPr>
          <w:rFonts w:ascii="Palatino Linotype" w:eastAsia="MS Mincho" w:hAnsi="Palatino Linotype" w:cstheme="majorBidi"/>
          <w:sz w:val="24"/>
          <w:szCs w:val="24"/>
          <w:lang w:val="es-ES_tradnl" w:eastAsia="es-ES"/>
        </w:rPr>
      </w:pPr>
      <w:r w:rsidRPr="000874ED">
        <w:rPr>
          <w:rFonts w:ascii="Palatino Linotype" w:hAnsi="Palatino Linotype" w:cs="Arial"/>
          <w:sz w:val="24"/>
          <w:szCs w:val="24"/>
        </w:rPr>
        <w:t>Consecuentemente</w:t>
      </w:r>
      <w:r w:rsidRPr="000874ED">
        <w:rPr>
          <w:rFonts w:ascii="Palatino Linotype" w:hAnsi="Palatino Linotype" w:cs="Arial"/>
          <w:sz w:val="24"/>
          <w:szCs w:val="24"/>
          <w:lang w:val="es-ES_tradnl"/>
        </w:rPr>
        <w:t xml:space="preserve">, en </w:t>
      </w:r>
      <w:r w:rsidR="00837B78" w:rsidRPr="000874ED">
        <w:rPr>
          <w:rFonts w:ascii="Palatino Linotype" w:hAnsi="Palatino Linotype" w:cs="Arial"/>
          <w:sz w:val="24"/>
          <w:szCs w:val="24"/>
          <w:lang w:val="es-ES_tradnl"/>
        </w:rPr>
        <w:t xml:space="preserve">términos del artículo 179 fracciones </w:t>
      </w:r>
      <w:r w:rsidR="00C045AC" w:rsidRPr="000874ED">
        <w:rPr>
          <w:rFonts w:ascii="Palatino Linotype" w:hAnsi="Palatino Linotype" w:cs="Arial"/>
          <w:sz w:val="24"/>
          <w:szCs w:val="24"/>
          <w:lang w:val="es-ES_tradnl"/>
        </w:rPr>
        <w:t>I</w:t>
      </w:r>
      <w:r w:rsidR="00837B78" w:rsidRPr="000874ED">
        <w:rPr>
          <w:rFonts w:ascii="Palatino Linotype" w:hAnsi="Palatino Linotype" w:cs="Arial"/>
          <w:sz w:val="24"/>
          <w:szCs w:val="24"/>
          <w:lang w:val="es-ES_tradnl"/>
        </w:rPr>
        <w:t xml:space="preserve"> y VIII</w:t>
      </w:r>
      <w:r w:rsidRPr="000874ED">
        <w:rPr>
          <w:rFonts w:ascii="Palatino Linotype" w:hAnsi="Palatino Linotype" w:cs="Arial"/>
          <w:sz w:val="24"/>
          <w:szCs w:val="24"/>
          <w:lang w:val="es-ES_tradnl"/>
        </w:rPr>
        <w:t xml:space="preserve"> </w:t>
      </w:r>
      <w:r w:rsidRPr="000874ED">
        <w:rPr>
          <w:rFonts w:ascii="Palatino Linotype" w:eastAsia="MS Mincho" w:hAnsi="Palatino Linotype" w:cstheme="majorBidi"/>
          <w:sz w:val="24"/>
          <w:szCs w:val="24"/>
          <w:lang w:val="es-ES_tradnl" w:eastAsia="es-ES"/>
        </w:rPr>
        <w:t xml:space="preserve">resultan </w:t>
      </w:r>
      <w:r w:rsidRPr="000874ED">
        <w:rPr>
          <w:rFonts w:ascii="Palatino Linotype" w:eastAsia="Times New Roman" w:hAnsi="Palatino Linotype" w:cs="Arial"/>
          <w:sz w:val="24"/>
          <w:szCs w:val="24"/>
          <w:lang w:val="es-ES_tradnl" w:eastAsia="es-ES"/>
        </w:rPr>
        <w:t>fundadas las</w:t>
      </w:r>
      <w:r w:rsidRPr="000874ED">
        <w:rPr>
          <w:rFonts w:ascii="Palatino Linotype" w:eastAsia="Times New Roman" w:hAnsi="Palatino Linotype" w:cs="Arial"/>
          <w:b/>
          <w:sz w:val="24"/>
          <w:szCs w:val="24"/>
          <w:lang w:val="es-ES_tradnl" w:eastAsia="es-ES"/>
        </w:rPr>
        <w:t xml:space="preserve"> </w:t>
      </w:r>
      <w:r w:rsidRPr="000874ED">
        <w:rPr>
          <w:rFonts w:ascii="Palatino Linotype" w:eastAsia="Times New Roman" w:hAnsi="Palatino Linotype" w:cs="Arial"/>
          <w:sz w:val="24"/>
          <w:szCs w:val="24"/>
          <w:lang w:val="es-ES" w:eastAsia="es-ES"/>
        </w:rPr>
        <w:t xml:space="preserve">razones o motivos de inconformidad hechos valer por el recurrente </w:t>
      </w:r>
      <w:r w:rsidRPr="000874ED">
        <w:rPr>
          <w:rFonts w:ascii="Palatino Linotype" w:eastAsia="Calibri" w:hAnsi="Palatino Linotype" w:cs="Arial"/>
          <w:sz w:val="24"/>
          <w:szCs w:val="24"/>
          <w:lang w:val="es-ES" w:eastAsia="es-ES"/>
        </w:rPr>
        <w:t>en el recurso de revisión en merito, en razón de la negativa de la entrega de la información solicitada.</w:t>
      </w:r>
    </w:p>
    <w:p w:rsidR="00837B78" w:rsidRPr="000874ED" w:rsidRDefault="00837B78" w:rsidP="00837B78">
      <w:pPr>
        <w:pStyle w:val="Prrafodelista"/>
        <w:spacing w:before="240" w:after="0" w:line="360" w:lineRule="auto"/>
        <w:ind w:left="360" w:right="49"/>
        <w:jc w:val="both"/>
        <w:rPr>
          <w:rFonts w:ascii="Palatino Linotype" w:eastAsia="MS Mincho" w:hAnsi="Palatino Linotype" w:cstheme="majorBidi"/>
          <w:sz w:val="24"/>
          <w:szCs w:val="24"/>
          <w:lang w:val="es-ES_tradnl" w:eastAsia="es-ES"/>
        </w:rPr>
      </w:pPr>
    </w:p>
    <w:p w:rsidR="00D34BD0" w:rsidRPr="000874ED" w:rsidRDefault="00D34BD0" w:rsidP="00936D75">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0874ED">
        <w:rPr>
          <w:rFonts w:ascii="Palatino Linotype" w:eastAsia="MS Mincho" w:hAnsi="Palatino Linotype" w:cstheme="majorBidi"/>
          <w:sz w:val="24"/>
          <w:szCs w:val="24"/>
          <w:lang w:val="es-ES_tradnl" w:eastAsia="es-ES"/>
        </w:rPr>
        <w:t xml:space="preserve"> Finalmente, en términos del artículo 186 fracción IV este Pleno determina </w:t>
      </w:r>
      <w:r w:rsidR="00C045AC" w:rsidRPr="000874ED">
        <w:rPr>
          <w:rFonts w:ascii="Palatino Linotype" w:eastAsia="MS Mincho" w:hAnsi="Palatino Linotype" w:cstheme="majorBidi"/>
          <w:b/>
          <w:sz w:val="24"/>
          <w:szCs w:val="24"/>
          <w:lang w:val="es-ES_tradnl" w:eastAsia="es-ES"/>
        </w:rPr>
        <w:t>REVOCAR</w:t>
      </w:r>
      <w:r w:rsidRPr="000874ED">
        <w:rPr>
          <w:rFonts w:ascii="Palatino Linotype" w:eastAsia="MS Mincho" w:hAnsi="Palatino Linotype" w:cstheme="majorBidi"/>
          <w:sz w:val="24"/>
          <w:szCs w:val="24"/>
          <w:lang w:val="es-ES_tradnl" w:eastAsia="es-ES"/>
        </w:rPr>
        <w:t xml:space="preserve"> la respuesta del sujeto Obligado y </w:t>
      </w:r>
      <w:r w:rsidRPr="000874ED">
        <w:rPr>
          <w:rFonts w:ascii="Palatino Linotype" w:eastAsia="MS Mincho" w:hAnsi="Palatino Linotype" w:cstheme="majorBidi"/>
          <w:b/>
          <w:sz w:val="24"/>
          <w:szCs w:val="24"/>
          <w:lang w:val="es-ES_tradnl" w:eastAsia="es-ES"/>
        </w:rPr>
        <w:t>ORDENAR</w:t>
      </w:r>
      <w:r w:rsidRPr="000874ED">
        <w:rPr>
          <w:rFonts w:ascii="Palatino Linotype" w:eastAsia="MS Mincho" w:hAnsi="Palatino Linotype" w:cstheme="majorBidi"/>
          <w:sz w:val="24"/>
          <w:szCs w:val="24"/>
          <w:lang w:val="es-ES_tradnl" w:eastAsia="es-ES"/>
        </w:rPr>
        <w:t xml:space="preserve"> la entrega de la información del presente recurso de revisión en versión pública </w:t>
      </w:r>
      <w:r w:rsidR="00C045AC" w:rsidRPr="000874ED">
        <w:rPr>
          <w:rFonts w:ascii="Palatino Linotype" w:eastAsia="MS Mincho" w:hAnsi="Palatino Linotype" w:cstheme="majorBidi"/>
          <w:sz w:val="24"/>
          <w:szCs w:val="24"/>
          <w:lang w:val="es-ES_tradnl" w:eastAsia="es-ES"/>
        </w:rPr>
        <w:t>d</w:t>
      </w:r>
      <w:r w:rsidR="00C045AC" w:rsidRPr="000874ED">
        <w:rPr>
          <w:rFonts w:ascii="Palatino Linotype" w:eastAsia="Times New Roman" w:hAnsi="Palatino Linotype" w:cs="Arial"/>
          <w:sz w:val="24"/>
          <w:szCs w:val="24"/>
          <w:lang w:val="es-ES" w:eastAsia="es-ES"/>
        </w:rPr>
        <w:t xml:space="preserve">el o los documentos donde conste o se aprecie </w:t>
      </w:r>
      <w:r w:rsidR="00936D75" w:rsidRPr="000874ED">
        <w:rPr>
          <w:rFonts w:ascii="Palatino Linotype" w:eastAsia="Times New Roman" w:hAnsi="Palatino Linotype" w:cs="Arial"/>
          <w:sz w:val="24"/>
          <w:szCs w:val="24"/>
          <w:lang w:val="es-ES" w:eastAsia="es-ES"/>
        </w:rPr>
        <w:t>de las 45 de las juntas distritales y de las 125 de las juntas municipales del proceso electoral 2017-2018, por el periodo comprendido  de noviembre y diciembre de 2017 y enero, febrero, marzo, abril y mayo de 2018, por centro de costo, lo siguiente: el monto gastado mensualmente, la solicitud de comprobación de gastos, el formato de comprobación de gastos, la hoja de comprobación de peajes y la solicitud de dotación de combustible</w:t>
      </w:r>
      <w:r w:rsidR="00936D75" w:rsidRPr="000874ED">
        <w:rPr>
          <w:rFonts w:ascii="Palatino Linotype" w:eastAsia="Times New Roman" w:hAnsi="Palatino Linotype" w:cs="Arial"/>
          <w:sz w:val="24"/>
          <w:szCs w:val="24"/>
          <w:lang w:val="es-ES" w:eastAsia="es-MX"/>
        </w:rPr>
        <w:t>.</w:t>
      </w:r>
    </w:p>
    <w:p w:rsidR="00D34BD0" w:rsidRPr="000874ED" w:rsidRDefault="00D34BD0" w:rsidP="00021C02">
      <w:pPr>
        <w:numPr>
          <w:ilvl w:val="0"/>
          <w:numId w:val="2"/>
        </w:numPr>
        <w:spacing w:before="240" w:after="360" w:line="360" w:lineRule="auto"/>
        <w:ind w:left="360"/>
        <w:contextualSpacing/>
        <w:jc w:val="both"/>
        <w:rPr>
          <w:rFonts w:ascii="Palatino Linotype" w:eastAsia="MS Mincho" w:hAnsi="Palatino Linotype" w:cs="Arial"/>
          <w:i/>
          <w:sz w:val="24"/>
          <w:szCs w:val="24"/>
          <w:lang w:eastAsia="es-ES"/>
        </w:rPr>
      </w:pPr>
      <w:r w:rsidRPr="000874ED">
        <w:rPr>
          <w:rFonts w:ascii="Palatino Linotype" w:eastAsia="MS Mincho" w:hAnsi="Palatino Linotype" w:cstheme="majorBidi"/>
          <w:sz w:val="24"/>
          <w:szCs w:val="24"/>
          <w:lang w:val="es-ES_tradnl" w:eastAsia="es-ES"/>
        </w:rPr>
        <w:t xml:space="preserve">Por lo anteriormente expuesto y fundado este </w:t>
      </w:r>
      <w:r w:rsidRPr="000874ED">
        <w:rPr>
          <w:rFonts w:ascii="Palatino Linotype" w:eastAsia="MS Mincho" w:hAnsi="Palatino Linotype" w:cstheme="majorBidi"/>
          <w:b/>
          <w:sz w:val="24"/>
          <w:szCs w:val="24"/>
          <w:lang w:val="es-ES_tradnl" w:eastAsia="es-ES"/>
        </w:rPr>
        <w:t>ÓRGANO GARANTE</w:t>
      </w:r>
      <w:r w:rsidRPr="000874ED">
        <w:rPr>
          <w:rFonts w:ascii="Palatino Linotype" w:eastAsia="MS Mincho" w:hAnsi="Palatino Linotype" w:cstheme="majorBidi"/>
          <w:sz w:val="24"/>
          <w:szCs w:val="24"/>
          <w:lang w:val="es-ES_tradnl" w:eastAsia="es-ES"/>
        </w:rPr>
        <w:t xml:space="preserve"> emite los siguientes.</w:t>
      </w:r>
    </w:p>
    <w:p w:rsidR="00D03504" w:rsidRPr="000874ED" w:rsidRDefault="00D03504" w:rsidP="00D03504">
      <w:pPr>
        <w:spacing w:before="240" w:after="360" w:line="360" w:lineRule="auto"/>
        <w:contextualSpacing/>
        <w:jc w:val="both"/>
        <w:rPr>
          <w:rFonts w:ascii="Palatino Linotype" w:eastAsia="MS Mincho" w:hAnsi="Palatino Linotype" w:cs="Arial"/>
          <w:i/>
          <w:sz w:val="24"/>
          <w:szCs w:val="24"/>
          <w:lang w:eastAsia="es-ES"/>
        </w:rPr>
      </w:pPr>
    </w:p>
    <w:p w:rsidR="009C291C" w:rsidRPr="000874ED" w:rsidRDefault="009C291C" w:rsidP="00D34BD0">
      <w:pPr>
        <w:spacing w:before="240" w:after="120" w:line="360" w:lineRule="auto"/>
        <w:ind w:left="426" w:right="49"/>
        <w:jc w:val="both"/>
        <w:rPr>
          <w:rFonts w:ascii="Palatino Linotype" w:eastAsia="MS Mincho" w:hAnsi="Palatino Linotype" w:cstheme="majorBidi"/>
        </w:rPr>
      </w:pPr>
    </w:p>
    <w:p w:rsidR="006F025F" w:rsidRPr="000874ED" w:rsidRDefault="006F025F" w:rsidP="006F025F">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49" w:name="_Toc494366431"/>
      <w:bookmarkStart w:id="50" w:name="_Toc522810098"/>
      <w:r w:rsidRPr="000874ED">
        <w:rPr>
          <w:rFonts w:ascii="Palatino Linotype" w:eastAsia="Times New Roman" w:hAnsi="Palatino Linotype" w:cstheme="majorBidi"/>
          <w:b/>
          <w:sz w:val="24"/>
          <w:szCs w:val="24"/>
          <w:lang w:val="es-ES_tradnl" w:eastAsia="es-ES"/>
        </w:rPr>
        <w:lastRenderedPageBreak/>
        <w:t>R E S O L U T I V O S</w:t>
      </w:r>
      <w:bookmarkEnd w:id="49"/>
      <w:bookmarkEnd w:id="50"/>
    </w:p>
    <w:p w:rsidR="00536841" w:rsidRPr="000874ED" w:rsidRDefault="00536841" w:rsidP="00536841">
      <w:pPr>
        <w:spacing w:before="240" w:after="360" w:line="360" w:lineRule="auto"/>
        <w:jc w:val="both"/>
        <w:rPr>
          <w:rFonts w:ascii="Palatino Linotype" w:hAnsi="Palatino Linotype" w:cs="Arial"/>
          <w:bCs/>
          <w:sz w:val="24"/>
          <w:szCs w:val="24"/>
        </w:rPr>
      </w:pPr>
      <w:r w:rsidRPr="000874ED">
        <w:rPr>
          <w:rFonts w:ascii="Palatino Linotype" w:hAnsi="Palatino Linotype" w:cs="Arial"/>
          <w:b/>
          <w:sz w:val="24"/>
          <w:szCs w:val="24"/>
        </w:rPr>
        <w:t>PRIMERO</w:t>
      </w:r>
      <w:r w:rsidRPr="000874ED">
        <w:rPr>
          <w:rFonts w:ascii="Palatino Linotype" w:eastAsia="Times New Roman" w:hAnsi="Palatino Linotype" w:cs="Arial"/>
          <w:b/>
          <w:sz w:val="24"/>
          <w:szCs w:val="24"/>
          <w:lang w:val="es-ES_tradnl"/>
        </w:rPr>
        <w:t xml:space="preserve">. </w:t>
      </w:r>
      <w:r w:rsidRPr="000874ED">
        <w:rPr>
          <w:rFonts w:ascii="Palatino Linotype" w:eastAsia="Times New Roman" w:hAnsi="Palatino Linotype" w:cs="Arial"/>
          <w:sz w:val="24"/>
          <w:szCs w:val="24"/>
        </w:rPr>
        <w:t>Resultan</w:t>
      </w:r>
      <w:r w:rsidR="00300C08" w:rsidRPr="000874ED">
        <w:rPr>
          <w:rFonts w:ascii="Palatino Linotype" w:eastAsia="Times New Roman" w:hAnsi="Palatino Linotype" w:cs="Arial"/>
          <w:sz w:val="24"/>
          <w:szCs w:val="24"/>
        </w:rPr>
        <w:t xml:space="preserve"> </w:t>
      </w:r>
      <w:r w:rsidRPr="000874ED">
        <w:rPr>
          <w:rFonts w:ascii="Palatino Linotype" w:eastAsia="Times New Roman" w:hAnsi="Palatino Linotype" w:cs="Arial"/>
          <w:sz w:val="24"/>
          <w:szCs w:val="24"/>
        </w:rPr>
        <w:t>fundadas las razones y motivos de inconformidad hechos valer en los recursos de revisión</w:t>
      </w:r>
      <w:r w:rsidRPr="000874ED">
        <w:rPr>
          <w:rFonts w:ascii="Palatino Linotype" w:hAnsi="Palatino Linotype" w:cs="Arial"/>
          <w:sz w:val="24"/>
          <w:szCs w:val="24"/>
        </w:rPr>
        <w:t xml:space="preserve"> </w:t>
      </w:r>
      <w:r w:rsidR="00936D75" w:rsidRPr="000874ED">
        <w:rPr>
          <w:rFonts w:ascii="Palatino Linotype" w:eastAsia="MS Mincho" w:hAnsi="Palatino Linotype" w:cs="Arial"/>
          <w:b/>
          <w:bCs/>
          <w:sz w:val="24"/>
          <w:szCs w:val="24"/>
          <w:lang w:val="es-ES_tradnl" w:eastAsia="es-ES"/>
        </w:rPr>
        <w:t>02431/INFOEM/IP/RR/2018, 02432/INFOEM/IP/RR/2018, 02433/INFOEM/IP/RR/2018, 02434/INFOEM/IP/RR/2018, 02435/INFOEM/IP/RR/2018, 02436/INFOEM/IP/RR/2018, 02437/INFOEM/IP/RR/2018, 02438/INFOEM/IP/RR/2018, 02439/INFOEM/IP/RR/2018, 02440/INFOEM/IP/RR/2018, 02441/INFOEM/IP/RR/2018, 02442/INFOEM/IP/RR/2018, 02443/INFOEM/IP/RR/2018, 02444/INFOEM/IP/RR/2018, 02445/INFOEM/IP/RR/2018, 02446/INFOEM/IP/RR/2018, 02447/INFOEM/IP/RR/2018, 02448/INFOEM/IP/RR/2018, 02449/INFOEM/IP/RR/2018, 02450/INFOEM/IP/RR/2018, 02451/INFOEM/IP/RR/2018, 02452/INFOEM/IP/RR/2018, 02453/INFOEM/IP/RR/2018, 02454/INFOEM/IP/RR/2018, 02455/INFOEM/IP/RR/2018 y  02456/INFOEM/IP/RR/2018</w:t>
      </w:r>
      <w:r w:rsidRPr="000874ED">
        <w:rPr>
          <w:rFonts w:ascii="Palatino Linotype" w:eastAsia="Times New Roman" w:hAnsi="Palatino Linotype"/>
          <w:b/>
          <w:sz w:val="24"/>
          <w:szCs w:val="24"/>
          <w:lang w:val="es-ES_tradnl"/>
        </w:rPr>
        <w:t xml:space="preserve"> </w:t>
      </w:r>
      <w:r w:rsidRPr="000874ED">
        <w:rPr>
          <w:rFonts w:ascii="Palatino Linotype" w:eastAsia="Times New Roman" w:hAnsi="Palatino Linotype"/>
          <w:sz w:val="24"/>
          <w:szCs w:val="24"/>
          <w:lang w:val="es-ES_tradnl"/>
        </w:rPr>
        <w:t>en términos de los considerandos</w:t>
      </w:r>
      <w:r w:rsidR="006C0309" w:rsidRPr="000874ED">
        <w:rPr>
          <w:rFonts w:ascii="Palatino Linotype" w:eastAsia="Times New Roman" w:hAnsi="Palatino Linotype"/>
          <w:b/>
          <w:sz w:val="24"/>
          <w:szCs w:val="24"/>
          <w:lang w:val="es-ES_tradnl"/>
        </w:rPr>
        <w:t xml:space="preserve"> QUINTO</w:t>
      </w:r>
      <w:r w:rsidR="006C0309" w:rsidRPr="000874ED">
        <w:rPr>
          <w:rFonts w:ascii="Palatino Linotype" w:eastAsia="Times New Roman" w:hAnsi="Palatino Linotype"/>
          <w:sz w:val="24"/>
          <w:szCs w:val="24"/>
          <w:lang w:val="es-ES_tradnl"/>
        </w:rPr>
        <w:t xml:space="preserve"> </w:t>
      </w:r>
      <w:r w:rsidRPr="000874ED">
        <w:rPr>
          <w:rFonts w:ascii="Palatino Linotype" w:eastAsia="Times New Roman" w:hAnsi="Palatino Linotype"/>
          <w:sz w:val="24"/>
          <w:szCs w:val="24"/>
          <w:lang w:val="es-ES_tradnl"/>
        </w:rPr>
        <w:t xml:space="preserve">y </w:t>
      </w:r>
      <w:r w:rsidR="006C0309" w:rsidRPr="000874ED">
        <w:rPr>
          <w:rFonts w:ascii="Palatino Linotype" w:eastAsia="Times New Roman" w:hAnsi="Palatino Linotype"/>
          <w:b/>
          <w:sz w:val="24"/>
          <w:szCs w:val="24"/>
          <w:lang w:val="es-ES_tradnl"/>
        </w:rPr>
        <w:t>SEXTO</w:t>
      </w:r>
      <w:r w:rsidRPr="000874ED">
        <w:rPr>
          <w:rFonts w:ascii="Palatino Linotype" w:eastAsia="Times New Roman" w:hAnsi="Palatino Linotype"/>
          <w:b/>
          <w:sz w:val="24"/>
          <w:szCs w:val="24"/>
          <w:lang w:val="es-ES_tradnl"/>
        </w:rPr>
        <w:t xml:space="preserve"> </w:t>
      </w:r>
      <w:r w:rsidRPr="000874ED">
        <w:rPr>
          <w:rFonts w:ascii="Palatino Linotype" w:eastAsia="Times New Roman" w:hAnsi="Palatino Linotype"/>
          <w:sz w:val="24"/>
          <w:szCs w:val="24"/>
          <w:lang w:val="es-ES_tradnl"/>
        </w:rPr>
        <w:t>de la presente resolución.</w:t>
      </w:r>
    </w:p>
    <w:p w:rsidR="00536841" w:rsidRPr="000874ED" w:rsidRDefault="00536841" w:rsidP="00536841">
      <w:pPr>
        <w:spacing w:before="240" w:after="240" w:line="360" w:lineRule="auto"/>
        <w:jc w:val="both"/>
        <w:rPr>
          <w:rFonts w:ascii="Palatino Linotype" w:hAnsi="Palatino Linotype" w:cs="Arial"/>
          <w:sz w:val="24"/>
          <w:szCs w:val="24"/>
        </w:rPr>
      </w:pPr>
      <w:r w:rsidRPr="000874ED">
        <w:rPr>
          <w:rFonts w:ascii="Palatino Linotype" w:hAnsi="Palatino Linotype" w:cs="Arial"/>
          <w:b/>
          <w:bCs/>
          <w:sz w:val="24"/>
          <w:szCs w:val="24"/>
        </w:rPr>
        <w:t xml:space="preserve">SEGUNDO. </w:t>
      </w:r>
      <w:r w:rsidRPr="000874ED">
        <w:rPr>
          <w:rFonts w:ascii="Palatino Linotype" w:hAnsi="Palatino Linotype" w:cs="Arial"/>
          <w:sz w:val="24"/>
          <w:szCs w:val="24"/>
        </w:rPr>
        <w:t xml:space="preserve">Se </w:t>
      </w:r>
      <w:r w:rsidRPr="000874ED">
        <w:rPr>
          <w:rFonts w:ascii="Palatino Linotype" w:hAnsi="Palatino Linotype" w:cs="Arial"/>
          <w:b/>
          <w:sz w:val="24"/>
          <w:szCs w:val="24"/>
        </w:rPr>
        <w:t>REVOCAN</w:t>
      </w:r>
      <w:r w:rsidRPr="000874ED">
        <w:rPr>
          <w:rFonts w:ascii="Palatino Linotype" w:hAnsi="Palatino Linotype" w:cs="Arial"/>
          <w:sz w:val="24"/>
          <w:szCs w:val="24"/>
        </w:rPr>
        <w:t xml:space="preserve"> las respuestas</w:t>
      </w:r>
      <w:r w:rsidRPr="000874ED">
        <w:rPr>
          <w:rFonts w:ascii="Palatino Linotype" w:hAnsi="Palatino Linotype" w:cs="Arial"/>
          <w:b/>
          <w:sz w:val="24"/>
          <w:szCs w:val="24"/>
        </w:rPr>
        <w:t xml:space="preserve"> </w:t>
      </w:r>
      <w:r w:rsidRPr="000874ED">
        <w:rPr>
          <w:rFonts w:ascii="Palatino Linotype" w:hAnsi="Palatino Linotype" w:cs="Arial"/>
          <w:sz w:val="24"/>
          <w:szCs w:val="24"/>
        </w:rPr>
        <w:t xml:space="preserve">emitidas por el </w:t>
      </w:r>
      <w:r w:rsidR="00227C5A" w:rsidRPr="000874ED">
        <w:rPr>
          <w:rFonts w:ascii="Palatino Linotype" w:hAnsi="Palatino Linotype" w:cs="Arial"/>
          <w:b/>
          <w:sz w:val="24"/>
          <w:szCs w:val="24"/>
        </w:rPr>
        <w:t>Instituto Electoral del Estado de México</w:t>
      </w:r>
      <w:r w:rsidRPr="000874ED">
        <w:rPr>
          <w:rFonts w:ascii="Palatino Linotype" w:hAnsi="Palatino Linotype" w:cs="Arial"/>
          <w:b/>
          <w:sz w:val="24"/>
          <w:szCs w:val="24"/>
        </w:rPr>
        <w:t xml:space="preserve"> </w:t>
      </w:r>
      <w:r w:rsidRPr="000874ED">
        <w:rPr>
          <w:rFonts w:ascii="Palatino Linotype" w:eastAsia="MS Gothic" w:hAnsi="Palatino Linotype"/>
          <w:sz w:val="24"/>
          <w:szCs w:val="24"/>
        </w:rPr>
        <w:t>y se</w:t>
      </w:r>
      <w:r w:rsidRPr="000874ED">
        <w:rPr>
          <w:rFonts w:ascii="Palatino Linotype" w:eastAsia="MS Gothic" w:hAnsi="Palatino Linotype"/>
          <w:b/>
          <w:sz w:val="24"/>
          <w:szCs w:val="24"/>
        </w:rPr>
        <w:t xml:space="preserve"> ORDENA</w:t>
      </w:r>
      <w:r w:rsidRPr="000874ED">
        <w:rPr>
          <w:rFonts w:ascii="Palatino Linotype" w:hAnsi="Palatino Linotype" w:cs="Arial"/>
          <w:sz w:val="24"/>
          <w:szCs w:val="24"/>
        </w:rPr>
        <w:t xml:space="preserve"> entregar </w:t>
      </w:r>
      <w:r w:rsidR="008409EA" w:rsidRPr="000874ED">
        <w:rPr>
          <w:rFonts w:ascii="Palatino Linotype" w:hAnsi="Palatino Linotype" w:cs="Arial"/>
          <w:sz w:val="24"/>
          <w:szCs w:val="24"/>
        </w:rPr>
        <w:t xml:space="preserve">vía </w:t>
      </w:r>
      <w:r w:rsidR="00D03504" w:rsidRPr="000874ED">
        <w:rPr>
          <w:rFonts w:ascii="Palatino Linotype" w:eastAsia="Times New Roman" w:hAnsi="Palatino Linotype" w:cs="Arial"/>
          <w:b/>
          <w:sz w:val="24"/>
          <w:szCs w:val="24"/>
          <w:lang w:val="es-ES" w:eastAsia="es-ES"/>
        </w:rPr>
        <w:t>copias simples con costo</w:t>
      </w:r>
      <w:r w:rsidR="00573DB8" w:rsidRPr="000874ED">
        <w:rPr>
          <w:rFonts w:ascii="Palatino Linotype" w:hAnsi="Palatino Linotype" w:cs="Arial"/>
          <w:sz w:val="24"/>
          <w:szCs w:val="24"/>
        </w:rPr>
        <w:t xml:space="preserve">, en versión </w:t>
      </w:r>
      <w:r w:rsidR="00601100" w:rsidRPr="000874ED">
        <w:rPr>
          <w:rFonts w:ascii="Palatino Linotype" w:hAnsi="Palatino Linotype" w:cs="Arial"/>
          <w:sz w:val="24"/>
          <w:szCs w:val="24"/>
        </w:rPr>
        <w:t>pública</w:t>
      </w:r>
      <w:r w:rsidR="00891A75" w:rsidRPr="000874ED">
        <w:rPr>
          <w:rFonts w:ascii="Palatino Linotype" w:hAnsi="Palatino Linotype" w:cs="Arial"/>
          <w:sz w:val="24"/>
          <w:szCs w:val="24"/>
        </w:rPr>
        <w:t xml:space="preserve"> </w:t>
      </w:r>
      <w:r w:rsidRPr="000874ED">
        <w:rPr>
          <w:rFonts w:ascii="Palatino Linotype" w:hAnsi="Palatino Linotype" w:cs="Arial"/>
          <w:sz w:val="24"/>
          <w:szCs w:val="24"/>
        </w:rPr>
        <w:t>de</w:t>
      </w:r>
      <w:r w:rsidR="00C20FDA" w:rsidRPr="000874ED">
        <w:rPr>
          <w:rFonts w:ascii="Palatino Linotype" w:hAnsi="Palatino Linotype" w:cs="Arial"/>
          <w:sz w:val="24"/>
          <w:szCs w:val="24"/>
        </w:rPr>
        <w:t xml:space="preserve">l o </w:t>
      </w:r>
      <w:r w:rsidR="00D14165" w:rsidRPr="000874ED">
        <w:rPr>
          <w:rFonts w:ascii="Palatino Linotype" w:hAnsi="Palatino Linotype" w:cs="Arial"/>
          <w:sz w:val="24"/>
          <w:szCs w:val="24"/>
        </w:rPr>
        <w:t xml:space="preserve">los documentos donde conste </w:t>
      </w:r>
      <w:r w:rsidR="004170F3" w:rsidRPr="000874ED">
        <w:rPr>
          <w:rFonts w:ascii="Palatino Linotype" w:hAnsi="Palatino Linotype" w:cs="Arial"/>
          <w:sz w:val="24"/>
          <w:szCs w:val="24"/>
        </w:rPr>
        <w:t>la</w:t>
      </w:r>
      <w:r w:rsidRPr="000874ED">
        <w:rPr>
          <w:rFonts w:ascii="Palatino Linotype" w:hAnsi="Palatino Linotype" w:cs="Arial"/>
          <w:sz w:val="24"/>
          <w:szCs w:val="24"/>
        </w:rPr>
        <w:t xml:space="preserve"> siguiente</w:t>
      </w:r>
      <w:r w:rsidR="004170F3" w:rsidRPr="000874ED">
        <w:rPr>
          <w:rFonts w:ascii="Palatino Linotype" w:hAnsi="Palatino Linotype" w:cs="Arial"/>
          <w:sz w:val="24"/>
          <w:szCs w:val="24"/>
        </w:rPr>
        <w:t xml:space="preserve"> información</w:t>
      </w:r>
      <w:r w:rsidRPr="000874ED">
        <w:rPr>
          <w:rFonts w:ascii="Palatino Linotype" w:hAnsi="Palatino Linotype" w:cs="Arial"/>
          <w:sz w:val="24"/>
          <w:szCs w:val="24"/>
        </w:rPr>
        <w:t xml:space="preserve">:  </w:t>
      </w:r>
    </w:p>
    <w:p w:rsidR="00227C5A" w:rsidRPr="000874ED" w:rsidRDefault="00227C5A" w:rsidP="00227C5A">
      <w:pPr>
        <w:pStyle w:val="Prrafodelista"/>
        <w:numPr>
          <w:ilvl w:val="0"/>
          <w:numId w:val="15"/>
        </w:numPr>
        <w:spacing w:after="0" w:line="360" w:lineRule="auto"/>
        <w:jc w:val="both"/>
        <w:rPr>
          <w:rFonts w:ascii="Palatino Linotype" w:hAnsi="Palatino Linotype" w:cs="Arial"/>
          <w:b/>
          <w:sz w:val="24"/>
          <w:lang w:eastAsia="es-MX"/>
        </w:rPr>
      </w:pPr>
      <w:bookmarkStart w:id="51" w:name="_Toc460947013"/>
      <w:r w:rsidRPr="000874ED">
        <w:rPr>
          <w:rFonts w:ascii="Palatino Linotype" w:hAnsi="Palatino Linotype" w:cs="Arial"/>
          <w:b/>
          <w:sz w:val="24"/>
          <w:lang w:eastAsia="es-MX"/>
        </w:rPr>
        <w:lastRenderedPageBreak/>
        <w:t xml:space="preserve">De las 45 de las juntas distritales del proceso electoral 2017-2018, por el periodo </w:t>
      </w:r>
      <w:r w:rsidR="00AE14AD" w:rsidRPr="000874ED">
        <w:rPr>
          <w:rFonts w:ascii="Palatino Linotype" w:hAnsi="Palatino Linotype" w:cs="Arial"/>
          <w:b/>
          <w:sz w:val="24"/>
          <w:lang w:eastAsia="es-MX"/>
        </w:rPr>
        <w:t xml:space="preserve">comprendido </w:t>
      </w:r>
      <w:r w:rsidRPr="000874ED">
        <w:rPr>
          <w:rFonts w:ascii="Palatino Linotype" w:hAnsi="Palatino Linotype" w:cs="Arial"/>
          <w:b/>
          <w:sz w:val="24"/>
          <w:lang w:eastAsia="es-MX"/>
        </w:rPr>
        <w:t xml:space="preserve">de noviembre y diciembre de 2017 y enero, febrero, marzo, abril y mayo de 2018, por centro de costo, lo siguiente: </w:t>
      </w:r>
    </w:p>
    <w:p w:rsidR="00227C5A" w:rsidRPr="000874ED" w:rsidRDefault="004170F3" w:rsidP="00227C5A">
      <w:pPr>
        <w:pStyle w:val="Prrafodelista"/>
        <w:numPr>
          <w:ilvl w:val="0"/>
          <w:numId w:val="18"/>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El monto gastado mensualmente;</w:t>
      </w:r>
    </w:p>
    <w:p w:rsidR="00227C5A" w:rsidRPr="000874ED" w:rsidRDefault="00340FCE" w:rsidP="00227C5A">
      <w:pPr>
        <w:pStyle w:val="Prrafodelista"/>
        <w:numPr>
          <w:ilvl w:val="0"/>
          <w:numId w:val="18"/>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La s</w:t>
      </w:r>
      <w:r w:rsidR="00227C5A" w:rsidRPr="000874ED">
        <w:rPr>
          <w:rFonts w:ascii="Palatino Linotype" w:hAnsi="Palatino Linotype" w:cs="Arial"/>
          <w:b/>
          <w:sz w:val="24"/>
          <w:lang w:eastAsia="es-MX"/>
        </w:rPr>
        <w:t>olicitud de comprobación de gastos</w:t>
      </w:r>
      <w:r w:rsidR="004170F3" w:rsidRPr="000874ED">
        <w:rPr>
          <w:rFonts w:ascii="Palatino Linotype" w:hAnsi="Palatino Linotype" w:cs="Arial"/>
          <w:b/>
          <w:sz w:val="24"/>
          <w:lang w:eastAsia="es-MX"/>
        </w:rPr>
        <w:t>;</w:t>
      </w:r>
    </w:p>
    <w:p w:rsidR="00227C5A" w:rsidRPr="000874ED" w:rsidRDefault="00340FCE" w:rsidP="00227C5A">
      <w:pPr>
        <w:pStyle w:val="Prrafodelista"/>
        <w:numPr>
          <w:ilvl w:val="0"/>
          <w:numId w:val="18"/>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El f</w:t>
      </w:r>
      <w:r w:rsidR="00227C5A" w:rsidRPr="000874ED">
        <w:rPr>
          <w:rFonts w:ascii="Palatino Linotype" w:hAnsi="Palatino Linotype" w:cs="Arial"/>
          <w:b/>
          <w:sz w:val="24"/>
          <w:lang w:eastAsia="es-MX"/>
        </w:rPr>
        <w:t>ormato de comprobación de gastos</w:t>
      </w:r>
      <w:r w:rsidR="004170F3" w:rsidRPr="000874ED">
        <w:rPr>
          <w:rFonts w:ascii="Palatino Linotype" w:hAnsi="Palatino Linotype" w:cs="Arial"/>
          <w:b/>
          <w:sz w:val="24"/>
          <w:lang w:eastAsia="es-MX"/>
        </w:rPr>
        <w:t>;</w:t>
      </w:r>
    </w:p>
    <w:p w:rsidR="00227C5A" w:rsidRPr="000874ED" w:rsidRDefault="00227C5A" w:rsidP="00227C5A">
      <w:pPr>
        <w:pStyle w:val="Prrafodelista"/>
        <w:numPr>
          <w:ilvl w:val="0"/>
          <w:numId w:val="18"/>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La hoja de comprobación de peajes</w:t>
      </w:r>
      <w:r w:rsidR="004170F3" w:rsidRPr="000874ED">
        <w:rPr>
          <w:rFonts w:ascii="Palatino Linotype" w:hAnsi="Palatino Linotype" w:cs="Arial"/>
          <w:b/>
          <w:sz w:val="24"/>
          <w:lang w:eastAsia="es-MX"/>
        </w:rPr>
        <w:t>;</w:t>
      </w:r>
    </w:p>
    <w:p w:rsidR="00227C5A" w:rsidRPr="000874ED" w:rsidRDefault="00227C5A" w:rsidP="00227C5A">
      <w:pPr>
        <w:pStyle w:val="Prrafodelista"/>
        <w:numPr>
          <w:ilvl w:val="0"/>
          <w:numId w:val="18"/>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 xml:space="preserve">La solicitud de dotación de combustible. </w:t>
      </w:r>
    </w:p>
    <w:p w:rsidR="00227C5A" w:rsidRPr="000874ED" w:rsidRDefault="00227C5A" w:rsidP="00227C5A">
      <w:pPr>
        <w:pStyle w:val="Prrafodelista"/>
        <w:numPr>
          <w:ilvl w:val="0"/>
          <w:numId w:val="15"/>
        </w:numPr>
        <w:spacing w:after="0" w:line="360" w:lineRule="auto"/>
        <w:jc w:val="both"/>
        <w:rPr>
          <w:rFonts w:ascii="Palatino Linotype" w:hAnsi="Palatino Linotype" w:cs="Arial"/>
          <w:b/>
          <w:sz w:val="24"/>
          <w:lang w:eastAsia="es-MX"/>
        </w:rPr>
      </w:pPr>
      <w:r w:rsidRPr="000874ED">
        <w:rPr>
          <w:rFonts w:ascii="Palatino Linotype" w:hAnsi="Palatino Linotype" w:cs="Arial"/>
          <w:b/>
          <w:sz w:val="24"/>
          <w:lang w:eastAsia="es-MX"/>
        </w:rPr>
        <w:t>De las 125 de las juntas municipales, del proceso electoral 2017-2018, por el periodo</w:t>
      </w:r>
      <w:r w:rsidR="00AE14AD" w:rsidRPr="000874ED">
        <w:rPr>
          <w:rFonts w:ascii="Palatino Linotype" w:hAnsi="Palatino Linotype" w:cs="Arial"/>
          <w:b/>
          <w:sz w:val="24"/>
          <w:lang w:eastAsia="es-MX"/>
        </w:rPr>
        <w:t xml:space="preserve"> comprendido</w:t>
      </w:r>
      <w:r w:rsidRPr="000874ED">
        <w:rPr>
          <w:rFonts w:ascii="Palatino Linotype" w:hAnsi="Palatino Linotype" w:cs="Arial"/>
          <w:b/>
          <w:sz w:val="24"/>
          <w:lang w:eastAsia="es-MX"/>
        </w:rPr>
        <w:t xml:space="preserve"> de noviembre y diciembre de 2017 y enero, febrero, marzo, abril y mayo de 2018, por centro de costo, lo siguiente:</w:t>
      </w:r>
    </w:p>
    <w:p w:rsidR="00227C5A" w:rsidRPr="000874ED" w:rsidRDefault="004170F3" w:rsidP="00340FCE">
      <w:pPr>
        <w:pStyle w:val="Prrafodelista"/>
        <w:numPr>
          <w:ilvl w:val="0"/>
          <w:numId w:val="19"/>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El monto gastado mensualmente;</w:t>
      </w:r>
    </w:p>
    <w:p w:rsidR="00227C5A" w:rsidRPr="000874ED" w:rsidRDefault="00340FCE" w:rsidP="00340FCE">
      <w:pPr>
        <w:pStyle w:val="Prrafodelista"/>
        <w:numPr>
          <w:ilvl w:val="0"/>
          <w:numId w:val="19"/>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La s</w:t>
      </w:r>
      <w:r w:rsidR="00227C5A" w:rsidRPr="000874ED">
        <w:rPr>
          <w:rFonts w:ascii="Palatino Linotype" w:hAnsi="Palatino Linotype" w:cs="Arial"/>
          <w:b/>
          <w:sz w:val="24"/>
          <w:lang w:eastAsia="es-MX"/>
        </w:rPr>
        <w:t>olic</w:t>
      </w:r>
      <w:r w:rsidR="004170F3" w:rsidRPr="000874ED">
        <w:rPr>
          <w:rFonts w:ascii="Palatino Linotype" w:hAnsi="Palatino Linotype" w:cs="Arial"/>
          <w:b/>
          <w:sz w:val="24"/>
          <w:lang w:eastAsia="es-MX"/>
        </w:rPr>
        <w:t>itud de comprobación de gastos;</w:t>
      </w:r>
    </w:p>
    <w:p w:rsidR="00227C5A" w:rsidRPr="000874ED" w:rsidRDefault="00340FCE" w:rsidP="00340FCE">
      <w:pPr>
        <w:pStyle w:val="Prrafodelista"/>
        <w:numPr>
          <w:ilvl w:val="0"/>
          <w:numId w:val="19"/>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El f</w:t>
      </w:r>
      <w:r w:rsidR="00227C5A" w:rsidRPr="000874ED">
        <w:rPr>
          <w:rFonts w:ascii="Palatino Linotype" w:hAnsi="Palatino Linotype" w:cs="Arial"/>
          <w:b/>
          <w:sz w:val="24"/>
          <w:lang w:eastAsia="es-MX"/>
        </w:rPr>
        <w:t>ormato de comprobación de gastos</w:t>
      </w:r>
      <w:r w:rsidR="004170F3" w:rsidRPr="000874ED">
        <w:rPr>
          <w:rFonts w:ascii="Palatino Linotype" w:hAnsi="Palatino Linotype" w:cs="Arial"/>
          <w:b/>
          <w:sz w:val="24"/>
          <w:lang w:eastAsia="es-MX"/>
        </w:rPr>
        <w:t>;</w:t>
      </w:r>
    </w:p>
    <w:p w:rsidR="00227C5A" w:rsidRPr="000874ED" w:rsidRDefault="00227C5A" w:rsidP="00340FCE">
      <w:pPr>
        <w:pStyle w:val="Prrafodelista"/>
        <w:numPr>
          <w:ilvl w:val="0"/>
          <w:numId w:val="19"/>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La hoja de comprobación de peajes</w:t>
      </w:r>
      <w:r w:rsidR="004170F3" w:rsidRPr="000874ED">
        <w:rPr>
          <w:rFonts w:ascii="Palatino Linotype" w:hAnsi="Palatino Linotype" w:cs="Arial"/>
          <w:b/>
          <w:sz w:val="24"/>
          <w:lang w:eastAsia="es-MX"/>
        </w:rPr>
        <w:t>;</w:t>
      </w:r>
    </w:p>
    <w:p w:rsidR="00227C5A" w:rsidRPr="000874ED" w:rsidRDefault="00227C5A" w:rsidP="00340FCE">
      <w:pPr>
        <w:pStyle w:val="Prrafodelista"/>
        <w:numPr>
          <w:ilvl w:val="0"/>
          <w:numId w:val="19"/>
        </w:numPr>
        <w:spacing w:after="0" w:line="360" w:lineRule="auto"/>
        <w:ind w:left="1843"/>
        <w:jc w:val="both"/>
        <w:rPr>
          <w:rFonts w:ascii="Palatino Linotype" w:hAnsi="Palatino Linotype" w:cs="Arial"/>
          <w:b/>
          <w:sz w:val="24"/>
          <w:lang w:eastAsia="es-MX"/>
        </w:rPr>
      </w:pPr>
      <w:r w:rsidRPr="000874ED">
        <w:rPr>
          <w:rFonts w:ascii="Palatino Linotype" w:hAnsi="Palatino Linotype" w:cs="Arial"/>
          <w:b/>
          <w:sz w:val="24"/>
          <w:lang w:eastAsia="es-MX"/>
        </w:rPr>
        <w:t>La solicitud de dotación de combustible.</w:t>
      </w:r>
    </w:p>
    <w:p w:rsidR="008409EA" w:rsidRPr="000874ED" w:rsidRDefault="003F20CF" w:rsidP="00D03504">
      <w:pPr>
        <w:spacing w:before="240" w:after="240" w:line="360" w:lineRule="auto"/>
        <w:jc w:val="both"/>
        <w:rPr>
          <w:rFonts w:ascii="Palatino Linotype" w:hAnsi="Palatino Linotype" w:cs="Arial"/>
          <w:sz w:val="24"/>
          <w:szCs w:val="24"/>
          <w:lang w:eastAsia="es-MX"/>
        </w:rPr>
      </w:pPr>
      <w:r w:rsidRPr="000874ED">
        <w:rPr>
          <w:rFonts w:ascii="Palatino Linotype" w:eastAsia="Calibri" w:hAnsi="Palatino Linotype" w:cs="Arial"/>
          <w:sz w:val="24"/>
          <w:szCs w:val="24"/>
        </w:rPr>
        <w:t>A efecto de que el Sujeto Obligado dé pleno cumplimiento a lo anterior, es necesario que informe al recurrente</w:t>
      </w:r>
      <w:r w:rsidR="00837B78" w:rsidRPr="000874ED">
        <w:rPr>
          <w:rFonts w:ascii="Palatino Linotype" w:eastAsia="Calibri" w:hAnsi="Palatino Linotype" w:cs="Arial"/>
          <w:sz w:val="24"/>
          <w:szCs w:val="24"/>
        </w:rPr>
        <w:t xml:space="preserve"> la </w:t>
      </w:r>
      <w:r w:rsidR="00837B78" w:rsidRPr="000874ED">
        <w:rPr>
          <w:rFonts w:ascii="Palatino Linotype" w:hAnsi="Palatino Linotype" w:cs="Arial"/>
          <w:sz w:val="24"/>
          <w:szCs w:val="24"/>
          <w:lang w:eastAsia="es-MX"/>
        </w:rPr>
        <w:t>línea de captura para que dicha información le sea enviada,</w:t>
      </w:r>
      <w:r w:rsidR="00837B78" w:rsidRPr="000874ED">
        <w:rPr>
          <w:rFonts w:ascii="Palatino Linotype" w:eastAsia="Calibri" w:hAnsi="Palatino Linotype" w:cs="Arial"/>
          <w:sz w:val="24"/>
          <w:szCs w:val="24"/>
        </w:rPr>
        <w:t xml:space="preserve"> posteriormente</w:t>
      </w:r>
      <w:r w:rsidR="008409EA" w:rsidRPr="000874ED">
        <w:rPr>
          <w:rFonts w:ascii="Palatino Linotype" w:hAnsi="Palatino Linotype" w:cs="Arial"/>
          <w:sz w:val="24"/>
          <w:szCs w:val="24"/>
          <w:lang w:eastAsia="es-MX"/>
        </w:rPr>
        <w:t>, el recurrente deberá de informar la dirección a donde será enviada</w:t>
      </w:r>
      <w:r w:rsidR="004B3F01" w:rsidRPr="000874ED">
        <w:rPr>
          <w:rFonts w:ascii="Palatino Linotype" w:hAnsi="Palatino Linotype" w:cs="Arial"/>
          <w:sz w:val="24"/>
          <w:szCs w:val="24"/>
          <w:lang w:eastAsia="es-MX"/>
        </w:rPr>
        <w:t>.</w:t>
      </w:r>
    </w:p>
    <w:p w:rsidR="004170F3" w:rsidRPr="000874ED" w:rsidRDefault="004170F3" w:rsidP="00D03504">
      <w:pPr>
        <w:spacing w:before="240" w:after="240" w:line="360" w:lineRule="auto"/>
        <w:jc w:val="both"/>
        <w:rPr>
          <w:rFonts w:ascii="Palatino Linotype" w:hAnsi="Palatino Linotype" w:cs="Arial"/>
          <w:sz w:val="24"/>
          <w:szCs w:val="24"/>
          <w:lang w:eastAsia="es-MX"/>
        </w:rPr>
      </w:pPr>
      <w:r w:rsidRPr="000874ED">
        <w:rPr>
          <w:rFonts w:ascii="Palatino Linotype" w:hAnsi="Palatino Linotype" w:cs="Arial"/>
          <w:sz w:val="24"/>
          <w:szCs w:val="24"/>
          <w:lang w:eastAsia="es-MX"/>
        </w:rPr>
        <w:t xml:space="preserve">Para efectos de lo anterior se deberá emitir el Acuerdo del Comité de Transparencia en términos de los artículos 49 fracción VIII y 132 fracción II de la Ley de </w:t>
      </w:r>
      <w:r w:rsidRPr="000874ED">
        <w:rPr>
          <w:rFonts w:ascii="Palatino Linotype" w:hAnsi="Palatino Linotype" w:cs="Arial"/>
          <w:sz w:val="24"/>
          <w:szCs w:val="24"/>
          <w:lang w:eastAsia="es-MX"/>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B94216" w:rsidRPr="00B94216">
        <w:rPr>
          <w:rFonts w:ascii="Palatino Linotype" w:hAnsi="Palatino Linotype"/>
          <w:b/>
          <w:sz w:val="24"/>
          <w:szCs w:val="24"/>
          <w:highlight w:val="black"/>
        </w:rPr>
        <w:t>-----------------------------------</w:t>
      </w:r>
      <w:r w:rsidRPr="000874ED">
        <w:rPr>
          <w:rFonts w:ascii="Palatino Linotype" w:hAnsi="Palatino Linotype"/>
          <w:b/>
          <w:sz w:val="24"/>
          <w:szCs w:val="24"/>
        </w:rPr>
        <w:t>.</w:t>
      </w:r>
    </w:p>
    <w:p w:rsidR="000201D1" w:rsidRPr="000874ED" w:rsidRDefault="000201D1" w:rsidP="000201D1">
      <w:pPr>
        <w:spacing w:before="240" w:after="360" w:line="360" w:lineRule="auto"/>
        <w:jc w:val="both"/>
        <w:rPr>
          <w:rFonts w:ascii="Palatino Linotype" w:eastAsia="MS Mincho" w:hAnsi="Palatino Linotype" w:cs="Times New Roman"/>
          <w:color w:val="000000"/>
          <w:sz w:val="24"/>
          <w:szCs w:val="24"/>
          <w:lang w:val="es-ES_tradnl" w:eastAsia="es-ES"/>
        </w:rPr>
      </w:pPr>
      <w:r w:rsidRPr="000874ED">
        <w:rPr>
          <w:rFonts w:ascii="Palatino Linotype" w:eastAsia="MS Mincho" w:hAnsi="Palatino Linotype" w:cs="Times New Roman"/>
          <w:b/>
          <w:color w:val="000000"/>
          <w:sz w:val="24"/>
          <w:szCs w:val="24"/>
          <w:lang w:val="es-ES_tradnl" w:eastAsia="es-ES"/>
        </w:rPr>
        <w:t>TERCERO</w:t>
      </w:r>
      <w:r w:rsidRPr="000874ED">
        <w:rPr>
          <w:rFonts w:ascii="Palatino Linotype" w:eastAsia="MS Mincho" w:hAnsi="Palatino Linotype" w:cs="Times New Roman"/>
          <w:color w:val="000000"/>
          <w:sz w:val="24"/>
          <w:szCs w:val="24"/>
          <w:lang w:val="es-ES_tradnl" w:eastAsia="es-ES"/>
        </w:rPr>
        <w:t>. Notifíquese al Titular de la Unidad de Transparencia del</w:t>
      </w:r>
      <w:r w:rsidRPr="000874ED">
        <w:rPr>
          <w:rFonts w:ascii="Palatino Linotype" w:eastAsia="MS Mincho" w:hAnsi="Palatino Linotype" w:cs="Times New Roman"/>
          <w:b/>
          <w:color w:val="000000"/>
          <w:sz w:val="24"/>
          <w:szCs w:val="24"/>
          <w:lang w:val="es-ES_tradnl" w:eastAsia="es-ES"/>
        </w:rPr>
        <w:t xml:space="preserve"> SUJETO OBLIGADO</w:t>
      </w:r>
      <w:r w:rsidRPr="000874ED">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0201D1" w:rsidRPr="000874ED" w:rsidRDefault="000201D1" w:rsidP="000201D1">
      <w:pPr>
        <w:spacing w:before="240" w:after="360" w:line="360" w:lineRule="auto"/>
        <w:jc w:val="both"/>
        <w:rPr>
          <w:rFonts w:ascii="Palatino Linotype" w:eastAsia="MS Mincho" w:hAnsi="Palatino Linotype" w:cs="Times New Roman"/>
          <w:color w:val="000000"/>
          <w:sz w:val="24"/>
          <w:szCs w:val="24"/>
          <w:lang w:val="es-ES_tradnl" w:eastAsia="es-ES"/>
        </w:rPr>
      </w:pPr>
      <w:r w:rsidRPr="000874ED">
        <w:rPr>
          <w:rFonts w:ascii="Palatino Linotype" w:eastAsia="MS Mincho" w:hAnsi="Palatino Linotype" w:cs="Times New Roman"/>
          <w:b/>
          <w:color w:val="000000"/>
          <w:sz w:val="24"/>
          <w:szCs w:val="24"/>
          <w:lang w:val="es-ES_tradnl" w:eastAsia="es-ES"/>
        </w:rPr>
        <w:t xml:space="preserve">CUARTO. </w:t>
      </w:r>
      <w:r w:rsidRPr="000874ED">
        <w:rPr>
          <w:rFonts w:ascii="Palatino Linotype" w:eastAsia="MS Mincho" w:hAnsi="Palatino Linotype" w:cs="Times New Roman"/>
          <w:color w:val="000000"/>
          <w:sz w:val="24"/>
          <w:szCs w:val="24"/>
          <w:lang w:val="es-ES_tradnl" w:eastAsia="es-ES"/>
        </w:rPr>
        <w:t>Notifíquese a</w:t>
      </w:r>
      <w:r w:rsidRPr="000874ED">
        <w:rPr>
          <w:rFonts w:ascii="Palatino Linotype" w:eastAsia="MS Mincho" w:hAnsi="Palatino Linotype" w:cs="Times New Roman"/>
          <w:b/>
          <w:color w:val="000000"/>
          <w:sz w:val="24"/>
          <w:szCs w:val="24"/>
          <w:lang w:val="es-ES_tradnl" w:eastAsia="es-ES"/>
        </w:rPr>
        <w:t xml:space="preserve"> </w:t>
      </w:r>
      <w:r w:rsidR="00B94216" w:rsidRPr="00B94216">
        <w:rPr>
          <w:rFonts w:ascii="Palatino Linotype" w:hAnsi="Palatino Linotype"/>
          <w:b/>
          <w:sz w:val="24"/>
          <w:szCs w:val="24"/>
          <w:highlight w:val="black"/>
        </w:rPr>
        <w:t>---------</w:t>
      </w:r>
      <w:r w:rsidR="00B94216">
        <w:rPr>
          <w:rFonts w:ascii="Palatino Linotype" w:hAnsi="Palatino Linotype"/>
          <w:b/>
          <w:sz w:val="24"/>
          <w:szCs w:val="24"/>
          <w:highlight w:val="black"/>
        </w:rPr>
        <w:t>----</w:t>
      </w:r>
      <w:r w:rsidR="00B94216" w:rsidRPr="00B94216">
        <w:rPr>
          <w:rFonts w:ascii="Palatino Linotype" w:hAnsi="Palatino Linotype"/>
          <w:b/>
          <w:sz w:val="24"/>
          <w:szCs w:val="24"/>
          <w:highlight w:val="black"/>
        </w:rPr>
        <w:t>-----------------</w:t>
      </w:r>
      <w:r w:rsidR="00F13C54" w:rsidRPr="000874ED">
        <w:rPr>
          <w:rFonts w:ascii="Palatino Linotype" w:hAnsi="Palatino Linotype"/>
          <w:b/>
          <w:sz w:val="24"/>
          <w:szCs w:val="24"/>
        </w:rPr>
        <w:t xml:space="preserve">. </w:t>
      </w:r>
      <w:r w:rsidRPr="000874ED">
        <w:rPr>
          <w:rFonts w:ascii="Palatino Linotype" w:eastAsia="MS Mincho" w:hAnsi="Palatino Linotype" w:cs="Times New Roman"/>
          <w:color w:val="000000"/>
          <w:sz w:val="24"/>
          <w:szCs w:val="24"/>
          <w:lang w:val="es-ES_tradnl" w:eastAsia="es-ES"/>
        </w:rPr>
        <w:t>la presente resolución.</w:t>
      </w:r>
    </w:p>
    <w:p w:rsidR="00A82419" w:rsidRPr="000874ED" w:rsidRDefault="000201D1" w:rsidP="00203D33">
      <w:pPr>
        <w:spacing w:before="240" w:after="360" w:line="360" w:lineRule="auto"/>
        <w:jc w:val="both"/>
        <w:rPr>
          <w:rFonts w:ascii="Palatino Linotype" w:eastAsia="MS Mincho" w:hAnsi="Palatino Linotype" w:cs="Times New Roman"/>
          <w:color w:val="000000"/>
          <w:sz w:val="24"/>
          <w:szCs w:val="24"/>
          <w:lang w:val="es-ES_tradnl" w:eastAsia="es-ES"/>
        </w:rPr>
      </w:pPr>
      <w:r w:rsidRPr="000874ED">
        <w:rPr>
          <w:rFonts w:ascii="Palatino Linotype" w:eastAsia="MS Mincho" w:hAnsi="Palatino Linotype" w:cs="Times New Roman"/>
          <w:b/>
          <w:color w:val="000000"/>
          <w:sz w:val="24"/>
          <w:szCs w:val="24"/>
          <w:lang w:val="es-ES_tradnl" w:eastAsia="es-ES"/>
        </w:rPr>
        <w:t xml:space="preserve">QUINTO. </w:t>
      </w:r>
      <w:r w:rsidRPr="000874ED">
        <w:rPr>
          <w:rFonts w:ascii="Palatino Linotype" w:eastAsia="MS Mincho" w:hAnsi="Palatino Linotype" w:cs="Times New Roman"/>
          <w:color w:val="000000"/>
          <w:sz w:val="24"/>
          <w:szCs w:val="24"/>
          <w:lang w:val="es-ES_tradnl" w:eastAsia="es-ES"/>
        </w:rPr>
        <w:t xml:space="preserve">Se hace del conocimiento de </w:t>
      </w:r>
      <w:r w:rsidR="00B94216" w:rsidRPr="00B94216">
        <w:rPr>
          <w:rFonts w:ascii="Palatino Linotype" w:hAnsi="Palatino Linotype"/>
          <w:b/>
          <w:sz w:val="24"/>
          <w:szCs w:val="24"/>
          <w:highlight w:val="black"/>
        </w:rPr>
        <w:t>----------------------------------------</w:t>
      </w:r>
      <w:r w:rsidR="00F13C54" w:rsidRPr="000874ED">
        <w:rPr>
          <w:rFonts w:ascii="Palatino Linotype" w:hAnsi="Palatino Linotype"/>
          <w:b/>
          <w:sz w:val="24"/>
          <w:szCs w:val="24"/>
        </w:rPr>
        <w:t xml:space="preserve">. </w:t>
      </w:r>
      <w:r w:rsidRPr="000874ED">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1"/>
    </w:p>
    <w:p w:rsidR="0098333B" w:rsidRDefault="0098333B" w:rsidP="0098333B">
      <w:pPr>
        <w:spacing w:before="240" w:after="240" w:line="360" w:lineRule="auto"/>
        <w:ind w:firstLine="1"/>
        <w:jc w:val="both"/>
        <w:rPr>
          <w:rFonts w:ascii="Palatino Linotype" w:hAnsi="Palatino Linotype"/>
          <w:sz w:val="24"/>
          <w:szCs w:val="24"/>
        </w:rPr>
      </w:pPr>
      <w:r w:rsidRPr="000874ED">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w:t>
      </w:r>
      <w:r w:rsidR="000874ED">
        <w:rPr>
          <w:rFonts w:ascii="Palatino Linotype" w:hAnsi="Palatino Linotype"/>
          <w:sz w:val="24"/>
          <w:szCs w:val="24"/>
        </w:rPr>
        <w:t xml:space="preserve"> EMITIENDO OPINIÓN PARTICULAR CONCURRENTE</w:t>
      </w:r>
      <w:r w:rsidRPr="000874ED">
        <w:rPr>
          <w:rFonts w:ascii="Palatino Linotype" w:hAnsi="Palatino Linotype"/>
          <w:sz w:val="24"/>
          <w:szCs w:val="24"/>
        </w:rPr>
        <w:t xml:space="preserve">, </w:t>
      </w:r>
      <w:r w:rsidRPr="000874ED">
        <w:rPr>
          <w:rFonts w:ascii="Palatino Linotype" w:hAnsi="Palatino Linotype"/>
          <w:sz w:val="24"/>
          <w:szCs w:val="24"/>
        </w:rPr>
        <w:lastRenderedPageBreak/>
        <w:t>EVA ABAID YAPUR</w:t>
      </w:r>
      <w:r w:rsidR="000874ED">
        <w:rPr>
          <w:rFonts w:ascii="Palatino Linotype" w:hAnsi="Palatino Linotype"/>
          <w:sz w:val="24"/>
          <w:szCs w:val="24"/>
        </w:rPr>
        <w:t xml:space="preserve"> EMITIENDO OPINIÓN PARTICULAR CONCURRENTE</w:t>
      </w:r>
      <w:r w:rsidRPr="000874ED">
        <w:rPr>
          <w:rFonts w:ascii="Palatino Linotype" w:hAnsi="Palatino Linotype"/>
          <w:sz w:val="24"/>
          <w:szCs w:val="24"/>
        </w:rPr>
        <w:t xml:space="preserve">, JOSÉ GUADALUPE LUNA HERNÁNDEZ Y JAVIER MARTÍNEZ CRUZ, EN LA </w:t>
      </w:r>
      <w:r w:rsidR="00D4375A" w:rsidRPr="000874ED">
        <w:rPr>
          <w:rFonts w:ascii="Palatino Linotype" w:hAnsi="Palatino Linotype"/>
          <w:sz w:val="24"/>
          <w:szCs w:val="24"/>
        </w:rPr>
        <w:t xml:space="preserve">TRIGÉSIMA </w:t>
      </w:r>
      <w:r w:rsidRPr="000874ED">
        <w:rPr>
          <w:rFonts w:ascii="Palatino Linotype" w:hAnsi="Palatino Linotype"/>
          <w:sz w:val="24"/>
          <w:szCs w:val="24"/>
        </w:rPr>
        <w:t xml:space="preserve">SESIÓN ORDINARIA CELEBRADA EL DÍA </w:t>
      </w:r>
      <w:r w:rsidR="00D4375A" w:rsidRPr="000874ED">
        <w:rPr>
          <w:rFonts w:ascii="Palatino Linotype" w:hAnsi="Palatino Linotype"/>
          <w:sz w:val="24"/>
          <w:szCs w:val="24"/>
        </w:rPr>
        <w:t xml:space="preserve">VEINTIDÓS DE AGOSTO </w:t>
      </w:r>
      <w:r w:rsidRPr="000874ED">
        <w:rPr>
          <w:rFonts w:ascii="Palatino Linotype" w:hAnsi="Palatino Linotype"/>
          <w:sz w:val="24"/>
          <w:szCs w:val="24"/>
        </w:rPr>
        <w:t>DE DOS M</w:t>
      </w:r>
      <w:r w:rsidR="008F4386" w:rsidRPr="000874ED">
        <w:rPr>
          <w:rFonts w:ascii="Palatino Linotype" w:hAnsi="Palatino Linotype"/>
          <w:sz w:val="24"/>
          <w:szCs w:val="24"/>
        </w:rPr>
        <w:t>IL DIECIOCHO</w:t>
      </w:r>
      <w:r w:rsidR="007A6DA1" w:rsidRPr="000874ED">
        <w:rPr>
          <w:rFonts w:ascii="Palatino Linotype" w:hAnsi="Palatino Linotype"/>
          <w:sz w:val="24"/>
          <w:szCs w:val="24"/>
        </w:rPr>
        <w:t>, ANTE EL</w:t>
      </w:r>
      <w:r w:rsidR="008F4386" w:rsidRPr="000874ED">
        <w:rPr>
          <w:rFonts w:ascii="Palatino Linotype" w:hAnsi="Palatino Linotype"/>
          <w:sz w:val="24"/>
          <w:szCs w:val="24"/>
        </w:rPr>
        <w:t xml:space="preserve"> SECRETARIO TÉCNICO</w:t>
      </w:r>
      <w:r w:rsidR="00957BF4" w:rsidRPr="000874ED">
        <w:rPr>
          <w:rFonts w:ascii="Palatino Linotype" w:hAnsi="Palatino Linotype"/>
          <w:sz w:val="24"/>
          <w:szCs w:val="24"/>
        </w:rPr>
        <w:t xml:space="preserve"> DEL PLENO</w:t>
      </w:r>
      <w:r w:rsidR="000874ED">
        <w:rPr>
          <w:rFonts w:ascii="Palatino Linotype" w:hAnsi="Palatino Linotype"/>
          <w:sz w:val="24"/>
          <w:szCs w:val="24"/>
        </w:rPr>
        <w:t>.</w:t>
      </w:r>
    </w:p>
    <w:p w:rsidR="000874ED" w:rsidRDefault="000874ED" w:rsidP="0098333B">
      <w:pPr>
        <w:spacing w:before="240" w:after="240" w:line="360" w:lineRule="auto"/>
        <w:ind w:firstLine="1"/>
        <w:jc w:val="both"/>
        <w:rPr>
          <w:rFonts w:ascii="Palatino Linotype" w:hAnsi="Palatino Linotype"/>
          <w:sz w:val="24"/>
          <w:szCs w:val="24"/>
        </w:rPr>
      </w:pPr>
    </w:p>
    <w:tbl>
      <w:tblPr>
        <w:tblW w:w="5000" w:type="pct"/>
        <w:jc w:val="center"/>
        <w:tblLook w:val="04A0" w:firstRow="1" w:lastRow="0" w:firstColumn="1" w:lastColumn="0" w:noHBand="0" w:noVBand="1"/>
      </w:tblPr>
      <w:tblGrid>
        <w:gridCol w:w="4192"/>
        <w:gridCol w:w="4597"/>
      </w:tblGrid>
      <w:tr w:rsidR="0098333B" w:rsidRPr="000874ED" w:rsidTr="000D184D">
        <w:trPr>
          <w:trHeight w:val="924"/>
          <w:jc w:val="center"/>
        </w:trPr>
        <w:tc>
          <w:tcPr>
            <w:tcW w:w="5000" w:type="pct"/>
            <w:gridSpan w:val="2"/>
            <w:shd w:val="clear" w:color="auto" w:fill="auto"/>
          </w:tcPr>
          <w:p w:rsidR="0098333B" w:rsidRPr="000874ED" w:rsidRDefault="0098333B" w:rsidP="000874ED">
            <w:pPr>
              <w:spacing w:after="0"/>
              <w:jc w:val="center"/>
              <w:rPr>
                <w:rFonts w:ascii="Palatino Linotype" w:hAnsi="Palatino Linotype"/>
                <w:b/>
              </w:rPr>
            </w:pPr>
            <w:r w:rsidRPr="000874ED">
              <w:rPr>
                <w:rFonts w:ascii="Palatino Linotype" w:hAnsi="Palatino Linotype"/>
                <w:b/>
              </w:rPr>
              <w:t xml:space="preserve">Zulema Martínez Sánchez </w:t>
            </w:r>
          </w:p>
          <w:p w:rsidR="0098333B" w:rsidRPr="000874ED" w:rsidRDefault="0098333B" w:rsidP="000874ED">
            <w:pPr>
              <w:spacing w:after="0"/>
              <w:jc w:val="center"/>
              <w:rPr>
                <w:rFonts w:ascii="Palatino Linotype" w:hAnsi="Palatino Linotype"/>
              </w:rPr>
            </w:pPr>
            <w:r w:rsidRPr="000874ED">
              <w:rPr>
                <w:rFonts w:ascii="Palatino Linotype" w:hAnsi="Palatino Linotype"/>
              </w:rPr>
              <w:t>Comisionada Presidenta</w:t>
            </w:r>
          </w:p>
          <w:p w:rsidR="0098333B" w:rsidRPr="000874ED" w:rsidRDefault="0098333B" w:rsidP="000874ED">
            <w:pPr>
              <w:tabs>
                <w:tab w:val="left" w:pos="780"/>
                <w:tab w:val="center" w:pos="4499"/>
              </w:tabs>
              <w:spacing w:after="0"/>
              <w:jc w:val="center"/>
              <w:rPr>
                <w:rFonts w:ascii="Palatino Linotype" w:hAnsi="Palatino Linotype"/>
              </w:rPr>
            </w:pPr>
            <w:r w:rsidRPr="000874ED">
              <w:rPr>
                <w:rFonts w:ascii="Palatino Linotype" w:hAnsi="Palatino Linotype"/>
              </w:rPr>
              <w:t>(Rúbrica)</w:t>
            </w:r>
          </w:p>
          <w:p w:rsidR="0098333B" w:rsidRPr="000874ED" w:rsidRDefault="0098333B" w:rsidP="000874ED">
            <w:pPr>
              <w:spacing w:after="0"/>
              <w:jc w:val="center"/>
              <w:rPr>
                <w:rFonts w:ascii="Palatino Linotype" w:hAnsi="Palatino Linotype"/>
              </w:rPr>
            </w:pPr>
          </w:p>
          <w:p w:rsidR="0098333B" w:rsidRDefault="0098333B" w:rsidP="000874ED">
            <w:pPr>
              <w:spacing w:after="0"/>
              <w:rPr>
                <w:rFonts w:ascii="Palatino Linotype" w:hAnsi="Palatino Linotype"/>
              </w:rPr>
            </w:pPr>
          </w:p>
          <w:p w:rsidR="000874ED" w:rsidRDefault="000874ED" w:rsidP="000874ED">
            <w:pPr>
              <w:spacing w:after="0"/>
              <w:rPr>
                <w:rFonts w:ascii="Palatino Linotype" w:hAnsi="Palatino Linotype"/>
              </w:rPr>
            </w:pPr>
          </w:p>
          <w:p w:rsidR="000874ED" w:rsidRDefault="000874ED" w:rsidP="000874ED">
            <w:pPr>
              <w:spacing w:after="0"/>
              <w:rPr>
                <w:rFonts w:ascii="Palatino Linotype" w:hAnsi="Palatino Linotype"/>
              </w:rPr>
            </w:pPr>
          </w:p>
          <w:p w:rsidR="000874ED" w:rsidRPr="000874ED" w:rsidRDefault="000874ED" w:rsidP="000874ED">
            <w:pPr>
              <w:spacing w:after="0"/>
              <w:rPr>
                <w:rFonts w:ascii="Palatino Linotype" w:hAnsi="Palatino Linotype"/>
              </w:rPr>
            </w:pPr>
          </w:p>
        </w:tc>
      </w:tr>
      <w:tr w:rsidR="0098333B" w:rsidRPr="000874ED" w:rsidTr="000D184D">
        <w:trPr>
          <w:trHeight w:val="902"/>
          <w:jc w:val="center"/>
        </w:trPr>
        <w:tc>
          <w:tcPr>
            <w:tcW w:w="2385" w:type="pct"/>
            <w:shd w:val="clear" w:color="auto" w:fill="auto"/>
          </w:tcPr>
          <w:p w:rsidR="0098333B" w:rsidRPr="000874ED" w:rsidRDefault="0098333B" w:rsidP="000874ED">
            <w:pPr>
              <w:spacing w:after="0"/>
              <w:jc w:val="center"/>
              <w:rPr>
                <w:rFonts w:ascii="Palatino Linotype" w:hAnsi="Palatino Linotype"/>
                <w:b/>
              </w:rPr>
            </w:pPr>
            <w:r w:rsidRPr="000874ED">
              <w:rPr>
                <w:rFonts w:ascii="Palatino Linotype" w:hAnsi="Palatino Linotype"/>
                <w:b/>
              </w:rPr>
              <w:t xml:space="preserve">Eva </w:t>
            </w:r>
            <w:proofErr w:type="spellStart"/>
            <w:r w:rsidRPr="000874ED">
              <w:rPr>
                <w:rFonts w:ascii="Palatino Linotype" w:hAnsi="Palatino Linotype"/>
                <w:b/>
              </w:rPr>
              <w:t>Abaid</w:t>
            </w:r>
            <w:proofErr w:type="spellEnd"/>
            <w:r w:rsidRPr="000874ED">
              <w:rPr>
                <w:rFonts w:ascii="Palatino Linotype" w:hAnsi="Palatino Linotype"/>
                <w:b/>
              </w:rPr>
              <w:t xml:space="preserve"> </w:t>
            </w:r>
            <w:proofErr w:type="spellStart"/>
            <w:r w:rsidRPr="000874ED">
              <w:rPr>
                <w:rFonts w:ascii="Palatino Linotype" w:hAnsi="Palatino Linotype"/>
                <w:b/>
              </w:rPr>
              <w:t>Yapur</w:t>
            </w:r>
            <w:proofErr w:type="spellEnd"/>
          </w:p>
          <w:p w:rsidR="0098333B" w:rsidRPr="000874ED" w:rsidRDefault="0098333B" w:rsidP="000874ED">
            <w:pPr>
              <w:spacing w:after="0"/>
              <w:jc w:val="center"/>
              <w:rPr>
                <w:rFonts w:ascii="Palatino Linotype" w:hAnsi="Palatino Linotype"/>
              </w:rPr>
            </w:pPr>
            <w:r w:rsidRPr="000874ED">
              <w:rPr>
                <w:rFonts w:ascii="Palatino Linotype" w:hAnsi="Palatino Linotype"/>
              </w:rPr>
              <w:t>Comisionada</w:t>
            </w:r>
          </w:p>
          <w:p w:rsidR="0098333B" w:rsidRPr="000874ED" w:rsidRDefault="0098333B" w:rsidP="000874ED">
            <w:pPr>
              <w:tabs>
                <w:tab w:val="left" w:pos="780"/>
                <w:tab w:val="center" w:pos="4499"/>
              </w:tabs>
              <w:spacing w:after="0"/>
              <w:jc w:val="center"/>
              <w:rPr>
                <w:rFonts w:ascii="Palatino Linotype" w:hAnsi="Palatino Linotype"/>
              </w:rPr>
            </w:pPr>
            <w:r w:rsidRPr="000874ED">
              <w:rPr>
                <w:rFonts w:ascii="Palatino Linotype" w:hAnsi="Palatino Linotype"/>
              </w:rPr>
              <w:t>(Rúbrica)</w:t>
            </w:r>
          </w:p>
          <w:p w:rsidR="0098333B" w:rsidRPr="000874ED" w:rsidRDefault="0098333B" w:rsidP="000874ED">
            <w:pPr>
              <w:spacing w:after="0" w:line="360" w:lineRule="auto"/>
              <w:rPr>
                <w:rFonts w:ascii="Palatino Linotype" w:hAnsi="Palatino Linotype"/>
              </w:rPr>
            </w:pPr>
          </w:p>
        </w:tc>
        <w:tc>
          <w:tcPr>
            <w:tcW w:w="2615" w:type="pct"/>
            <w:shd w:val="clear" w:color="auto" w:fill="auto"/>
          </w:tcPr>
          <w:p w:rsidR="0098333B" w:rsidRPr="000874ED" w:rsidRDefault="0098333B" w:rsidP="000874ED">
            <w:pPr>
              <w:spacing w:after="0"/>
              <w:jc w:val="center"/>
              <w:rPr>
                <w:rFonts w:ascii="Palatino Linotype" w:hAnsi="Palatino Linotype"/>
                <w:b/>
              </w:rPr>
            </w:pPr>
            <w:r w:rsidRPr="000874ED">
              <w:rPr>
                <w:rFonts w:ascii="Palatino Linotype" w:hAnsi="Palatino Linotype"/>
                <w:b/>
              </w:rPr>
              <w:t>José Guadalupe Luna Hernández</w:t>
            </w:r>
          </w:p>
          <w:p w:rsidR="0098333B" w:rsidRPr="000874ED" w:rsidRDefault="0098333B" w:rsidP="000874ED">
            <w:pPr>
              <w:spacing w:after="0"/>
              <w:jc w:val="center"/>
              <w:rPr>
                <w:rFonts w:ascii="Palatino Linotype" w:hAnsi="Palatino Linotype"/>
              </w:rPr>
            </w:pPr>
            <w:r w:rsidRPr="000874ED">
              <w:rPr>
                <w:rFonts w:ascii="Palatino Linotype" w:hAnsi="Palatino Linotype"/>
              </w:rPr>
              <w:t>Comisionado</w:t>
            </w:r>
          </w:p>
          <w:p w:rsidR="0098333B" w:rsidRPr="000874ED" w:rsidRDefault="009E54E6" w:rsidP="000874ED">
            <w:pPr>
              <w:tabs>
                <w:tab w:val="left" w:pos="780"/>
                <w:tab w:val="center" w:pos="4499"/>
              </w:tabs>
              <w:spacing w:after="0"/>
              <w:jc w:val="center"/>
              <w:rPr>
                <w:rFonts w:ascii="Palatino Linotype" w:hAnsi="Palatino Linotype"/>
              </w:rPr>
            </w:pPr>
            <w:r w:rsidRPr="000874ED">
              <w:rPr>
                <w:rFonts w:ascii="Palatino Linotype" w:hAnsi="Palatino Linotype"/>
              </w:rPr>
              <w:t>(Rúbrica)</w:t>
            </w:r>
          </w:p>
        </w:tc>
      </w:tr>
      <w:tr w:rsidR="0098333B" w:rsidRPr="000874ED" w:rsidTr="000D184D">
        <w:trPr>
          <w:jc w:val="center"/>
        </w:trPr>
        <w:tc>
          <w:tcPr>
            <w:tcW w:w="5000" w:type="pct"/>
            <w:gridSpan w:val="2"/>
            <w:shd w:val="clear" w:color="auto" w:fill="auto"/>
            <w:hideMark/>
          </w:tcPr>
          <w:p w:rsidR="000874ED" w:rsidRDefault="000874ED" w:rsidP="000874ED">
            <w:pPr>
              <w:spacing w:after="0"/>
              <w:jc w:val="center"/>
              <w:rPr>
                <w:rFonts w:ascii="Palatino Linotype" w:hAnsi="Palatino Linotype"/>
                <w:b/>
              </w:rPr>
            </w:pPr>
          </w:p>
          <w:p w:rsidR="000874ED" w:rsidRDefault="000874ED" w:rsidP="000874ED">
            <w:pPr>
              <w:spacing w:after="0"/>
              <w:jc w:val="center"/>
              <w:rPr>
                <w:rFonts w:ascii="Palatino Linotype" w:hAnsi="Palatino Linotype"/>
                <w:b/>
              </w:rPr>
            </w:pPr>
          </w:p>
          <w:p w:rsidR="0098333B" w:rsidRPr="000874ED" w:rsidRDefault="0098333B" w:rsidP="000874ED">
            <w:pPr>
              <w:spacing w:after="0"/>
              <w:jc w:val="center"/>
              <w:rPr>
                <w:rFonts w:ascii="Palatino Linotype" w:hAnsi="Palatino Linotype"/>
                <w:b/>
              </w:rPr>
            </w:pPr>
            <w:r w:rsidRPr="000874ED">
              <w:rPr>
                <w:rFonts w:ascii="Palatino Linotype" w:hAnsi="Palatino Linotype"/>
                <w:b/>
              </w:rPr>
              <w:t xml:space="preserve">Javier Martínez Cruz </w:t>
            </w:r>
          </w:p>
          <w:p w:rsidR="0098333B" w:rsidRPr="000874ED" w:rsidRDefault="0098333B" w:rsidP="000874ED">
            <w:pPr>
              <w:spacing w:after="0"/>
              <w:jc w:val="center"/>
              <w:rPr>
                <w:rFonts w:ascii="Palatino Linotype" w:hAnsi="Palatino Linotype"/>
              </w:rPr>
            </w:pPr>
            <w:r w:rsidRPr="000874ED">
              <w:rPr>
                <w:rFonts w:ascii="Palatino Linotype" w:hAnsi="Palatino Linotype"/>
              </w:rPr>
              <w:t>Comisionado</w:t>
            </w:r>
          </w:p>
          <w:p w:rsidR="0098333B" w:rsidRDefault="009E54E6" w:rsidP="000874ED">
            <w:pPr>
              <w:tabs>
                <w:tab w:val="left" w:pos="780"/>
                <w:tab w:val="center" w:pos="4499"/>
              </w:tabs>
              <w:spacing w:after="0"/>
              <w:jc w:val="center"/>
              <w:rPr>
                <w:rFonts w:ascii="Palatino Linotype" w:hAnsi="Palatino Linotype"/>
              </w:rPr>
            </w:pPr>
            <w:r w:rsidRPr="000874ED">
              <w:rPr>
                <w:rFonts w:ascii="Palatino Linotype" w:hAnsi="Palatino Linotype"/>
              </w:rPr>
              <w:t>(Rúbrica)</w:t>
            </w:r>
          </w:p>
          <w:p w:rsidR="000874ED" w:rsidRDefault="000874ED" w:rsidP="000874ED">
            <w:pPr>
              <w:tabs>
                <w:tab w:val="left" w:pos="780"/>
                <w:tab w:val="center" w:pos="4499"/>
              </w:tabs>
              <w:spacing w:after="0"/>
              <w:jc w:val="center"/>
              <w:rPr>
                <w:rFonts w:ascii="Palatino Linotype" w:hAnsi="Palatino Linotype"/>
              </w:rPr>
            </w:pPr>
          </w:p>
          <w:p w:rsidR="000874ED" w:rsidRDefault="000874ED" w:rsidP="000874ED">
            <w:pPr>
              <w:tabs>
                <w:tab w:val="left" w:pos="780"/>
                <w:tab w:val="center" w:pos="4499"/>
              </w:tabs>
              <w:spacing w:after="0"/>
              <w:jc w:val="center"/>
              <w:rPr>
                <w:rFonts w:ascii="Palatino Linotype" w:hAnsi="Palatino Linotype"/>
                <w:b/>
              </w:rPr>
            </w:pPr>
          </w:p>
          <w:p w:rsidR="000874ED" w:rsidRDefault="000874ED" w:rsidP="000874ED">
            <w:pPr>
              <w:tabs>
                <w:tab w:val="left" w:pos="780"/>
                <w:tab w:val="center" w:pos="4499"/>
              </w:tabs>
              <w:spacing w:after="0"/>
              <w:jc w:val="center"/>
              <w:rPr>
                <w:rFonts w:ascii="Palatino Linotype" w:hAnsi="Palatino Linotype"/>
                <w:b/>
              </w:rPr>
            </w:pPr>
          </w:p>
          <w:p w:rsidR="000874ED" w:rsidRPr="000874ED" w:rsidRDefault="000874ED" w:rsidP="000874ED">
            <w:pPr>
              <w:tabs>
                <w:tab w:val="left" w:pos="780"/>
                <w:tab w:val="center" w:pos="4499"/>
              </w:tabs>
              <w:spacing w:after="0"/>
              <w:jc w:val="center"/>
              <w:rPr>
                <w:rFonts w:ascii="Palatino Linotype" w:hAnsi="Palatino Linotype"/>
                <w:b/>
              </w:rPr>
            </w:pPr>
            <w:r w:rsidRPr="000874ED">
              <w:rPr>
                <w:rFonts w:ascii="Palatino Linotype" w:hAnsi="Palatino Linotype"/>
                <w:b/>
              </w:rPr>
              <w:t xml:space="preserve">Alexis Tapia Ramírez </w:t>
            </w:r>
          </w:p>
        </w:tc>
      </w:tr>
      <w:tr w:rsidR="0098333B" w:rsidRPr="000874ED" w:rsidTr="000D184D">
        <w:trPr>
          <w:jc w:val="center"/>
        </w:trPr>
        <w:tc>
          <w:tcPr>
            <w:tcW w:w="5000" w:type="pct"/>
            <w:gridSpan w:val="2"/>
            <w:shd w:val="clear" w:color="auto" w:fill="auto"/>
          </w:tcPr>
          <w:p w:rsidR="0098333B" w:rsidRPr="000874ED" w:rsidRDefault="008F4386" w:rsidP="000874ED">
            <w:pPr>
              <w:tabs>
                <w:tab w:val="left" w:pos="780"/>
                <w:tab w:val="center" w:pos="4499"/>
              </w:tabs>
              <w:spacing w:after="0"/>
              <w:jc w:val="center"/>
              <w:rPr>
                <w:rFonts w:ascii="Palatino Linotype" w:hAnsi="Palatino Linotype"/>
              </w:rPr>
            </w:pPr>
            <w:r w:rsidRPr="000874ED">
              <w:rPr>
                <w:rFonts w:ascii="Palatino Linotype" w:hAnsi="Palatino Linotype"/>
              </w:rPr>
              <w:t>Secretario Técnico</w:t>
            </w:r>
            <w:r w:rsidR="0098333B" w:rsidRPr="000874ED">
              <w:rPr>
                <w:rFonts w:ascii="Palatino Linotype" w:hAnsi="Palatino Linotype"/>
              </w:rPr>
              <w:t xml:space="preserve"> del Pleno</w:t>
            </w:r>
          </w:p>
          <w:p w:rsidR="0098333B" w:rsidRPr="000874ED" w:rsidRDefault="0098333B" w:rsidP="000874ED">
            <w:pPr>
              <w:tabs>
                <w:tab w:val="left" w:pos="780"/>
                <w:tab w:val="center" w:pos="4499"/>
              </w:tabs>
              <w:spacing w:after="0"/>
              <w:jc w:val="center"/>
              <w:rPr>
                <w:rFonts w:ascii="Palatino Linotype" w:hAnsi="Palatino Linotype"/>
              </w:rPr>
            </w:pPr>
            <w:r w:rsidRPr="000874ED">
              <w:rPr>
                <w:rFonts w:ascii="Palatino Linotype" w:hAnsi="Palatino Linotype"/>
              </w:rPr>
              <w:t>(Rúbrica)</w:t>
            </w:r>
          </w:p>
        </w:tc>
      </w:tr>
    </w:tbl>
    <w:p w:rsidR="0098333B" w:rsidRPr="004D54CE" w:rsidRDefault="0098333B" w:rsidP="0098333B">
      <w:pPr>
        <w:jc w:val="both"/>
      </w:pPr>
      <w:r w:rsidRPr="000874ED">
        <w:rPr>
          <w:rFonts w:ascii="Palatino Linotype" w:hAnsi="Palatino Linotype" w:cs="Arial"/>
          <w:sz w:val="18"/>
          <w:szCs w:val="18"/>
        </w:rPr>
        <w:t xml:space="preserve">Esta hoja corresponde a la resolución de fecha </w:t>
      </w:r>
      <w:r w:rsidR="00804DED" w:rsidRPr="000874ED">
        <w:rPr>
          <w:rFonts w:ascii="Palatino Linotype" w:hAnsi="Palatino Linotype" w:cs="Arial"/>
          <w:sz w:val="18"/>
          <w:szCs w:val="18"/>
        </w:rPr>
        <w:t xml:space="preserve">veintidós </w:t>
      </w:r>
      <w:r w:rsidR="00D4375A" w:rsidRPr="000874ED">
        <w:rPr>
          <w:rFonts w:ascii="Palatino Linotype" w:hAnsi="Palatino Linotype" w:cs="Arial"/>
          <w:sz w:val="18"/>
          <w:szCs w:val="18"/>
        </w:rPr>
        <w:t xml:space="preserve"> de agosto</w:t>
      </w:r>
      <w:r w:rsidRPr="000874ED">
        <w:rPr>
          <w:rFonts w:ascii="Palatino Linotype" w:hAnsi="Palatino Linotype" w:cs="Arial"/>
          <w:sz w:val="18"/>
          <w:szCs w:val="18"/>
        </w:rPr>
        <w:t xml:space="preserve"> de dos mil dieciocho, emitida en el recurso de revisión </w:t>
      </w:r>
      <w:r w:rsidRPr="000874ED">
        <w:rPr>
          <w:rFonts w:ascii="Palatino Linotype" w:hAnsi="Palatino Linotype" w:cs="Arial"/>
          <w:bCs/>
          <w:sz w:val="18"/>
          <w:szCs w:val="18"/>
        </w:rPr>
        <w:t>0</w:t>
      </w:r>
      <w:r w:rsidR="00D4375A" w:rsidRPr="000874ED">
        <w:rPr>
          <w:rFonts w:ascii="Palatino Linotype" w:hAnsi="Palatino Linotype" w:cs="Arial"/>
          <w:bCs/>
          <w:sz w:val="18"/>
          <w:szCs w:val="18"/>
        </w:rPr>
        <w:t>2431</w:t>
      </w:r>
      <w:r w:rsidR="008F4386" w:rsidRPr="000874ED">
        <w:rPr>
          <w:rFonts w:ascii="Palatino Linotype" w:hAnsi="Palatino Linotype" w:cs="Arial"/>
          <w:bCs/>
          <w:sz w:val="18"/>
          <w:szCs w:val="18"/>
        </w:rPr>
        <w:t>/INFOEM/IP/RR/2018</w:t>
      </w:r>
      <w:r w:rsidR="005936AE" w:rsidRPr="000874ED">
        <w:rPr>
          <w:rFonts w:ascii="Palatino Linotype" w:hAnsi="Palatino Linotype" w:cs="Arial"/>
          <w:bCs/>
          <w:sz w:val="18"/>
          <w:szCs w:val="18"/>
        </w:rPr>
        <w:t xml:space="preserve"> y acumulados</w:t>
      </w:r>
      <w:r w:rsidRPr="000874ED">
        <w:rPr>
          <w:rFonts w:ascii="Palatino Linotype" w:hAnsi="Palatino Linotype" w:cs="Arial"/>
          <w:bCs/>
          <w:sz w:val="18"/>
          <w:szCs w:val="18"/>
        </w:rPr>
        <w:t>.</w:t>
      </w:r>
      <w:r w:rsidR="005936AE">
        <w:rPr>
          <w:rFonts w:ascii="Palatino Linotype" w:hAnsi="Palatino Linotype" w:cs="Arial"/>
          <w:bCs/>
          <w:sz w:val="18"/>
          <w:szCs w:val="18"/>
        </w:rPr>
        <w:t xml:space="preserve"> </w:t>
      </w:r>
      <w:r w:rsidRPr="00F16262">
        <w:rPr>
          <w:rFonts w:ascii="Palatino Linotype" w:hAnsi="Palatino Linotype" w:cs="Arial"/>
          <w:bCs/>
          <w:sz w:val="18"/>
          <w:szCs w:val="18"/>
        </w:rPr>
        <w:t xml:space="preserve"> </w:t>
      </w:r>
      <w:bookmarkStart w:id="52" w:name="_GoBack"/>
      <w:bookmarkEnd w:id="52"/>
    </w:p>
    <w:sectPr w:rsidR="0098333B" w:rsidRPr="004D54CE" w:rsidSect="009A4582">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590" w:rsidRDefault="00344590" w:rsidP="00792776">
      <w:pPr>
        <w:spacing w:after="0" w:line="240" w:lineRule="auto"/>
      </w:pPr>
      <w:r>
        <w:separator/>
      </w:r>
    </w:p>
  </w:endnote>
  <w:endnote w:type="continuationSeparator" w:id="0">
    <w:p w:rsidR="00344590" w:rsidRDefault="00344590"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74863" w:rsidRPr="00883450" w:rsidRDefault="00A74863"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B0908">
              <w:rPr>
                <w:rFonts w:ascii="Palatino Linotype" w:hAnsi="Palatino Linotype"/>
                <w:b/>
                <w:bCs/>
                <w:noProof/>
                <w:szCs w:val="20"/>
              </w:rPr>
              <w:t>69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B0908">
              <w:rPr>
                <w:rFonts w:ascii="Palatino Linotype" w:hAnsi="Palatino Linotype"/>
                <w:b/>
                <w:bCs/>
                <w:noProof/>
                <w:szCs w:val="20"/>
              </w:rPr>
              <w:t>69</w:t>
            </w:r>
            <w:r w:rsidRPr="00883450">
              <w:rPr>
                <w:rFonts w:ascii="Palatino Linotype" w:hAnsi="Palatino Linotype"/>
                <w:b/>
                <w:bCs/>
                <w:szCs w:val="20"/>
              </w:rPr>
              <w:fldChar w:fldCharType="end"/>
            </w:r>
          </w:p>
        </w:sdtContent>
      </w:sdt>
    </w:sdtContent>
  </w:sdt>
  <w:p w:rsidR="00A74863" w:rsidRDefault="00A748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863" w:rsidRPr="00883450" w:rsidRDefault="00A74863"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B0908" w:rsidRPr="005B090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B0908" w:rsidRPr="005B0908">
      <w:rPr>
        <w:rFonts w:ascii="Palatino Linotype" w:hAnsi="Palatino Linotype"/>
        <w:noProof/>
        <w:lang w:val="es-ES"/>
      </w:rPr>
      <w:t>69</w:t>
    </w:r>
    <w:r w:rsidRPr="00883450">
      <w:rPr>
        <w:rFonts w:ascii="Palatino Linotype" w:hAnsi="Palatino Linotype"/>
      </w:rPr>
      <w:fldChar w:fldCharType="end"/>
    </w:r>
  </w:p>
  <w:p w:rsidR="00A74863" w:rsidRPr="00883450" w:rsidRDefault="00A74863">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590" w:rsidRDefault="00344590" w:rsidP="00792776">
      <w:pPr>
        <w:spacing w:after="0" w:line="240" w:lineRule="auto"/>
      </w:pPr>
      <w:r>
        <w:separator/>
      </w:r>
    </w:p>
  </w:footnote>
  <w:footnote w:type="continuationSeparator" w:id="0">
    <w:p w:rsidR="00344590" w:rsidRDefault="00344590" w:rsidP="00792776">
      <w:pPr>
        <w:spacing w:after="0" w:line="240" w:lineRule="auto"/>
      </w:pPr>
      <w:r>
        <w:continuationSeparator/>
      </w:r>
    </w:p>
  </w:footnote>
  <w:footnote w:id="1">
    <w:p w:rsidR="00A74863" w:rsidRDefault="00A74863">
      <w:pPr>
        <w:pStyle w:val="Textonotapie"/>
      </w:pPr>
      <w:r>
        <w:rPr>
          <w:rStyle w:val="Refdenotaalpie"/>
        </w:rPr>
        <w:footnoteRef/>
      </w:r>
      <w:r>
        <w:t xml:space="preserve"> Consultable en: </w:t>
      </w:r>
      <w:r w:rsidRPr="00BD3E90">
        <w:t>http://www.dof.gob.mx/nota_detalle.php?codigo=5436056&amp;fecha=04/05/2016</w:t>
      </w:r>
    </w:p>
  </w:footnote>
  <w:footnote w:id="2">
    <w:p w:rsidR="00A74863" w:rsidRPr="00034B44" w:rsidRDefault="00A74863" w:rsidP="00EF191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rsidR="00A74863" w:rsidRPr="00034B44" w:rsidRDefault="00A74863" w:rsidP="00EF191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3">
    <w:p w:rsidR="00A74863" w:rsidRPr="00034B44" w:rsidRDefault="00A74863" w:rsidP="00EF191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A74863" w:rsidRPr="00034B44" w:rsidRDefault="00A74863" w:rsidP="00EF19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74863" w:rsidRPr="00034B44" w:rsidRDefault="00A74863" w:rsidP="00EF191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74863" w:rsidRPr="00034B44" w:rsidRDefault="00A74863" w:rsidP="00EF191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rsidR="00A74863" w:rsidRPr="00034B44" w:rsidRDefault="00A74863" w:rsidP="00EF19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rsidR="00A74863" w:rsidRPr="00034B44" w:rsidRDefault="00A74863" w:rsidP="00EF1914">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A74863" w:rsidRPr="00034B44" w:rsidRDefault="00A74863" w:rsidP="00EF1914">
      <w:pPr>
        <w:pStyle w:val="Textonotapie"/>
        <w:jc w:val="both"/>
        <w:rPr>
          <w:rFonts w:ascii="Palatino Linotype" w:hAnsi="Palatino Linotype"/>
          <w:sz w:val="18"/>
        </w:rPr>
      </w:pPr>
      <w:r w:rsidRPr="00034B44">
        <w:rPr>
          <w:rFonts w:ascii="Palatino Linotype" w:hAnsi="Palatino Linotype"/>
          <w:sz w:val="18"/>
        </w:rPr>
        <w:t xml:space="preserve"> (…)</w:t>
      </w:r>
    </w:p>
    <w:p w:rsidR="00A74863" w:rsidRPr="00034B44" w:rsidRDefault="00A74863" w:rsidP="00EF191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863" w:rsidRDefault="00A74863">
    <w:pPr>
      <w:pStyle w:val="Encabezado"/>
    </w:pPr>
  </w:p>
  <w:p w:rsidR="00A74863" w:rsidRDefault="00A74863" w:rsidP="009A4582">
    <w:pPr>
      <w:pStyle w:val="Encabezado"/>
      <w:tabs>
        <w:tab w:val="clear" w:pos="4419"/>
        <w:tab w:val="clear" w:pos="8838"/>
        <w:tab w:val="left" w:pos="7283"/>
      </w:tabs>
    </w:pPr>
    <w:r>
      <w:tab/>
    </w:r>
  </w:p>
  <w:tbl>
    <w:tblPr>
      <w:tblStyle w:val="Tablaconcuadrcula"/>
      <w:tblW w:w="666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11"/>
    </w:tblGrid>
    <w:tr w:rsidR="00A74863" w:rsidRPr="00F366A0" w:rsidTr="00B42DCF">
      <w:trPr>
        <w:trHeight w:val="138"/>
        <w:jc w:val="right"/>
      </w:trPr>
      <w:tc>
        <w:tcPr>
          <w:tcW w:w="2552" w:type="dxa"/>
          <w:vAlign w:val="center"/>
        </w:tcPr>
        <w:p w:rsidR="00A74863" w:rsidRPr="00F366A0" w:rsidRDefault="00A74863" w:rsidP="009A4582">
          <w:pPr>
            <w:rPr>
              <w:rFonts w:ascii="Palatino Linotype" w:hAnsi="Palatino Linotype"/>
              <w:b/>
              <w:sz w:val="22"/>
              <w:szCs w:val="22"/>
            </w:rPr>
          </w:pPr>
          <w:r w:rsidRPr="00F366A0">
            <w:rPr>
              <w:rFonts w:ascii="Palatino Linotype" w:hAnsi="Palatino Linotype"/>
              <w:b/>
              <w:sz w:val="22"/>
              <w:szCs w:val="22"/>
            </w:rPr>
            <w:t>Recurso de revisión:</w:t>
          </w:r>
        </w:p>
      </w:tc>
      <w:tc>
        <w:tcPr>
          <w:tcW w:w="4111" w:type="dxa"/>
          <w:vAlign w:val="center"/>
        </w:tcPr>
        <w:p w:rsidR="00A74863" w:rsidRPr="00F366A0" w:rsidRDefault="00A74863" w:rsidP="006F4C71">
          <w:pPr>
            <w:pStyle w:val="Encabezado"/>
            <w:jc w:val="right"/>
            <w:rPr>
              <w:rFonts w:ascii="Palatino Linotype" w:hAnsi="Palatino Linotype"/>
              <w:b/>
              <w:sz w:val="22"/>
              <w:szCs w:val="22"/>
            </w:rPr>
          </w:pPr>
          <w:r>
            <w:rPr>
              <w:rFonts w:ascii="Palatino Linotype" w:hAnsi="Palatino Linotype" w:cs="Arial"/>
              <w:b/>
              <w:bCs/>
              <w:sz w:val="22"/>
              <w:szCs w:val="22"/>
              <w:lang w:eastAsia="es-MX"/>
            </w:rPr>
            <w:t>02431</w:t>
          </w:r>
          <w:r w:rsidRPr="00F366A0">
            <w:rPr>
              <w:rFonts w:ascii="Palatino Linotype" w:hAnsi="Palatino Linotype" w:cs="Arial"/>
              <w:b/>
              <w:bCs/>
              <w:sz w:val="22"/>
              <w:szCs w:val="22"/>
              <w:lang w:eastAsia="es-MX"/>
            </w:rPr>
            <w:t>/INFOEM/IP/RR/2018 y</w:t>
          </w:r>
          <w:r>
            <w:rPr>
              <w:rFonts w:ascii="Palatino Linotype" w:hAnsi="Palatino Linotype" w:cs="Arial"/>
              <w:b/>
              <w:bCs/>
              <w:sz w:val="22"/>
              <w:szCs w:val="22"/>
              <w:lang w:eastAsia="es-MX"/>
            </w:rPr>
            <w:t xml:space="preserve"> acumulados</w:t>
          </w:r>
        </w:p>
      </w:tc>
    </w:tr>
    <w:tr w:rsidR="00A74863" w:rsidRPr="00F366A0" w:rsidTr="00B42DCF">
      <w:trPr>
        <w:trHeight w:val="321"/>
        <w:jc w:val="right"/>
      </w:trPr>
      <w:tc>
        <w:tcPr>
          <w:tcW w:w="2552" w:type="dxa"/>
          <w:vAlign w:val="center"/>
        </w:tcPr>
        <w:p w:rsidR="00A74863" w:rsidRPr="00F366A0" w:rsidRDefault="00A74863" w:rsidP="009A4582">
          <w:pPr>
            <w:rPr>
              <w:rFonts w:ascii="Palatino Linotype" w:hAnsi="Palatino Linotype"/>
              <w:b/>
              <w:sz w:val="22"/>
              <w:szCs w:val="22"/>
            </w:rPr>
          </w:pPr>
          <w:r w:rsidRPr="00F366A0">
            <w:rPr>
              <w:rFonts w:ascii="Palatino Linotype" w:hAnsi="Palatino Linotype"/>
              <w:b/>
              <w:sz w:val="22"/>
              <w:szCs w:val="22"/>
            </w:rPr>
            <w:t>Sujeto obligado:</w:t>
          </w:r>
        </w:p>
      </w:tc>
      <w:tc>
        <w:tcPr>
          <w:tcW w:w="4111" w:type="dxa"/>
          <w:vAlign w:val="center"/>
        </w:tcPr>
        <w:p w:rsidR="00A74863" w:rsidRPr="00F366A0" w:rsidRDefault="00A74863" w:rsidP="009A4582">
          <w:pPr>
            <w:pStyle w:val="Encabezado"/>
            <w:jc w:val="right"/>
            <w:rPr>
              <w:rFonts w:ascii="Palatino Linotype" w:hAnsi="Palatino Linotype"/>
              <w:b/>
              <w:sz w:val="22"/>
              <w:szCs w:val="22"/>
            </w:rPr>
          </w:pPr>
          <w:r w:rsidRPr="00F13C54">
            <w:rPr>
              <w:rFonts w:ascii="Palatino Linotype" w:hAnsi="Palatino Linotype"/>
              <w:b/>
              <w:sz w:val="22"/>
              <w:szCs w:val="22"/>
            </w:rPr>
            <w:t>Instituto Electoral del Estado de México</w:t>
          </w:r>
        </w:p>
      </w:tc>
    </w:tr>
    <w:tr w:rsidR="00A74863" w:rsidRPr="00F366A0" w:rsidTr="00B42DCF">
      <w:trPr>
        <w:trHeight w:val="321"/>
        <w:jc w:val="right"/>
      </w:trPr>
      <w:tc>
        <w:tcPr>
          <w:tcW w:w="2552" w:type="dxa"/>
          <w:vAlign w:val="center"/>
        </w:tcPr>
        <w:p w:rsidR="00A74863" w:rsidRPr="00F366A0" w:rsidRDefault="00A74863" w:rsidP="009A4582">
          <w:pPr>
            <w:rPr>
              <w:rFonts w:ascii="Palatino Linotype" w:hAnsi="Palatino Linotype"/>
              <w:b/>
              <w:sz w:val="22"/>
              <w:szCs w:val="22"/>
            </w:rPr>
          </w:pPr>
          <w:r w:rsidRPr="00F366A0">
            <w:rPr>
              <w:rFonts w:ascii="Palatino Linotype" w:hAnsi="Palatino Linotype"/>
              <w:b/>
              <w:sz w:val="22"/>
              <w:szCs w:val="22"/>
            </w:rPr>
            <w:t>Comisionado ponente:</w:t>
          </w:r>
        </w:p>
      </w:tc>
      <w:tc>
        <w:tcPr>
          <w:tcW w:w="4111" w:type="dxa"/>
          <w:vAlign w:val="center"/>
        </w:tcPr>
        <w:p w:rsidR="00A74863" w:rsidRPr="00F366A0" w:rsidRDefault="00A74863" w:rsidP="00771A16">
          <w:pPr>
            <w:pStyle w:val="Encabezado"/>
            <w:jc w:val="right"/>
            <w:rPr>
              <w:rFonts w:ascii="Palatino Linotype" w:hAnsi="Palatino Linotype"/>
              <w:b/>
              <w:sz w:val="22"/>
              <w:szCs w:val="22"/>
            </w:rPr>
          </w:pPr>
          <w:r w:rsidRPr="00F366A0">
            <w:rPr>
              <w:rFonts w:ascii="Palatino Linotype" w:hAnsi="Palatino Linotype"/>
              <w:b/>
              <w:sz w:val="22"/>
              <w:szCs w:val="22"/>
            </w:rPr>
            <w:t xml:space="preserve">    José Guadalupe Luna Hernández</w:t>
          </w:r>
        </w:p>
      </w:tc>
    </w:tr>
  </w:tbl>
  <w:p w:rsidR="00A74863" w:rsidRDefault="00A74863"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863" w:rsidRDefault="00A74863" w:rsidP="009A4582">
    <w:pPr>
      <w:pStyle w:val="Encabezado"/>
      <w:tabs>
        <w:tab w:val="left" w:pos="3103"/>
      </w:tabs>
    </w:pPr>
    <w:r>
      <w:tab/>
    </w:r>
    <w:r>
      <w:tab/>
    </w:r>
  </w:p>
  <w:tbl>
    <w:tblPr>
      <w:tblStyle w:val="Tablaconcuadrcula"/>
      <w:tblW w:w="6946" w:type="dxa"/>
      <w:tblInd w:w="22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36"/>
      <w:gridCol w:w="3875"/>
    </w:tblGrid>
    <w:tr w:rsidR="00A74863" w:rsidRPr="00182113" w:rsidTr="009A4582">
      <w:trPr>
        <w:trHeight w:val="138"/>
      </w:trPr>
      <w:tc>
        <w:tcPr>
          <w:tcW w:w="2835" w:type="dxa"/>
          <w:vAlign w:val="center"/>
        </w:tcPr>
        <w:p w:rsidR="00A74863" w:rsidRPr="00182113" w:rsidRDefault="00A74863" w:rsidP="009A4582">
          <w:pPr>
            <w:rPr>
              <w:rFonts w:ascii="Palatino Linotype" w:hAnsi="Palatino Linotype"/>
              <w:b/>
            </w:rPr>
          </w:pPr>
          <w:r w:rsidRPr="00182113">
            <w:rPr>
              <w:rFonts w:ascii="Palatino Linotype" w:hAnsi="Palatino Linotype"/>
              <w:b/>
            </w:rPr>
            <w:t>Recurso de revisión:</w:t>
          </w:r>
        </w:p>
      </w:tc>
      <w:tc>
        <w:tcPr>
          <w:tcW w:w="236" w:type="dxa"/>
          <w:vAlign w:val="center"/>
        </w:tcPr>
        <w:p w:rsidR="00A74863" w:rsidRPr="00182113" w:rsidRDefault="00A74863" w:rsidP="009A4582">
          <w:pPr>
            <w:pStyle w:val="Encabezado"/>
            <w:jc w:val="center"/>
            <w:rPr>
              <w:rFonts w:ascii="Palatino Linotype" w:hAnsi="Palatino Linotype"/>
              <w:b/>
            </w:rPr>
          </w:pPr>
        </w:p>
      </w:tc>
      <w:tc>
        <w:tcPr>
          <w:tcW w:w="3875" w:type="dxa"/>
          <w:vAlign w:val="center"/>
        </w:tcPr>
        <w:p w:rsidR="00A74863" w:rsidRPr="00182113" w:rsidRDefault="00A74863" w:rsidP="006F4C71">
          <w:pPr>
            <w:pStyle w:val="Encabezado"/>
            <w:jc w:val="right"/>
            <w:rPr>
              <w:rFonts w:ascii="Palatino Linotype" w:hAnsi="Palatino Linotype"/>
              <w:b/>
            </w:rPr>
          </w:pPr>
          <w:r>
            <w:rPr>
              <w:rFonts w:ascii="Palatino Linotype" w:hAnsi="Palatino Linotype" w:cs="Arial"/>
              <w:b/>
              <w:bCs/>
              <w:lang w:eastAsia="es-MX"/>
            </w:rPr>
            <w:t xml:space="preserve">           02431</w:t>
          </w:r>
          <w:r w:rsidRPr="00182113">
            <w:rPr>
              <w:rFonts w:ascii="Palatino Linotype" w:hAnsi="Palatino Linotype" w:cs="Arial"/>
              <w:b/>
              <w:bCs/>
              <w:lang w:eastAsia="es-MX"/>
            </w:rPr>
            <w:t>/INFOEM/IP/RR/</w:t>
          </w:r>
          <w:r>
            <w:rPr>
              <w:rFonts w:ascii="Palatino Linotype" w:hAnsi="Palatino Linotype" w:cs="Arial"/>
              <w:b/>
              <w:bCs/>
              <w:lang w:eastAsia="es-MX"/>
            </w:rPr>
            <w:t>2018 y acumulados</w:t>
          </w:r>
        </w:p>
      </w:tc>
    </w:tr>
    <w:tr w:rsidR="00A74863" w:rsidRPr="00182113" w:rsidTr="009A4582">
      <w:trPr>
        <w:trHeight w:val="227"/>
      </w:trPr>
      <w:tc>
        <w:tcPr>
          <w:tcW w:w="2835" w:type="dxa"/>
          <w:vAlign w:val="center"/>
        </w:tcPr>
        <w:p w:rsidR="00A74863" w:rsidRPr="00182113" w:rsidRDefault="00A74863" w:rsidP="009A4582">
          <w:pPr>
            <w:rPr>
              <w:rFonts w:ascii="Palatino Linotype" w:hAnsi="Palatino Linotype"/>
              <w:b/>
            </w:rPr>
          </w:pPr>
          <w:r w:rsidRPr="00182113">
            <w:rPr>
              <w:rFonts w:ascii="Palatino Linotype" w:hAnsi="Palatino Linotype"/>
              <w:b/>
            </w:rPr>
            <w:t>Recurrente:</w:t>
          </w:r>
        </w:p>
      </w:tc>
      <w:tc>
        <w:tcPr>
          <w:tcW w:w="236" w:type="dxa"/>
          <w:vAlign w:val="center"/>
        </w:tcPr>
        <w:p w:rsidR="00A74863" w:rsidRPr="00182113" w:rsidRDefault="00A74863" w:rsidP="009A4582">
          <w:pPr>
            <w:pStyle w:val="Encabezado"/>
            <w:jc w:val="center"/>
            <w:rPr>
              <w:rFonts w:ascii="Palatino Linotype" w:hAnsi="Palatino Linotype"/>
              <w:b/>
            </w:rPr>
          </w:pPr>
        </w:p>
      </w:tc>
      <w:tc>
        <w:tcPr>
          <w:tcW w:w="3875" w:type="dxa"/>
          <w:vAlign w:val="center"/>
        </w:tcPr>
        <w:p w:rsidR="00A74863" w:rsidRPr="00182113" w:rsidRDefault="00B94216" w:rsidP="00CA5F98">
          <w:pPr>
            <w:pStyle w:val="Encabezado"/>
            <w:jc w:val="right"/>
            <w:rPr>
              <w:rFonts w:ascii="Palatino Linotype" w:hAnsi="Palatino Linotype"/>
              <w:b/>
            </w:rPr>
          </w:pPr>
          <w:r w:rsidRPr="00B94216">
            <w:rPr>
              <w:rFonts w:ascii="Palatino Linotype" w:eastAsiaTheme="minorHAnsi" w:hAnsi="Palatino Linotype"/>
              <w:b/>
              <w:highlight w:val="black"/>
              <w:lang w:eastAsia="en-US"/>
            </w:rPr>
            <w:t>----------------------------------</w:t>
          </w:r>
        </w:p>
      </w:tc>
    </w:tr>
    <w:tr w:rsidR="00A74863" w:rsidRPr="00182113" w:rsidTr="009A4582">
      <w:trPr>
        <w:trHeight w:val="232"/>
      </w:trPr>
      <w:tc>
        <w:tcPr>
          <w:tcW w:w="2835" w:type="dxa"/>
          <w:vAlign w:val="center"/>
        </w:tcPr>
        <w:p w:rsidR="00A74863" w:rsidRPr="00182113" w:rsidRDefault="00A74863" w:rsidP="009A4582">
          <w:pPr>
            <w:rPr>
              <w:rFonts w:ascii="Palatino Linotype" w:hAnsi="Palatino Linotype"/>
              <w:b/>
            </w:rPr>
          </w:pPr>
          <w:r w:rsidRPr="00182113">
            <w:rPr>
              <w:rFonts w:ascii="Palatino Linotype" w:hAnsi="Palatino Linotype"/>
              <w:b/>
            </w:rPr>
            <w:t>Sujeto obligado:</w:t>
          </w:r>
        </w:p>
      </w:tc>
      <w:tc>
        <w:tcPr>
          <w:tcW w:w="236" w:type="dxa"/>
          <w:vAlign w:val="center"/>
        </w:tcPr>
        <w:p w:rsidR="00A74863" w:rsidRPr="00182113" w:rsidRDefault="00A74863" w:rsidP="009A4582">
          <w:pPr>
            <w:pStyle w:val="Encabezado"/>
            <w:jc w:val="center"/>
            <w:rPr>
              <w:rFonts w:ascii="Palatino Linotype" w:hAnsi="Palatino Linotype"/>
              <w:b/>
            </w:rPr>
          </w:pPr>
        </w:p>
      </w:tc>
      <w:tc>
        <w:tcPr>
          <w:tcW w:w="3875" w:type="dxa"/>
          <w:vAlign w:val="center"/>
        </w:tcPr>
        <w:p w:rsidR="00A74863" w:rsidRPr="00767A0C" w:rsidRDefault="00A74863" w:rsidP="00767A0C">
          <w:pPr>
            <w:pStyle w:val="Encabezado"/>
            <w:ind w:left="-485"/>
            <w:jc w:val="right"/>
            <w:rPr>
              <w:rFonts w:ascii="Palatino Linotype" w:hAnsi="Palatino Linotype"/>
              <w:b/>
            </w:rPr>
          </w:pPr>
          <w:r w:rsidRPr="00F13C54">
            <w:rPr>
              <w:rFonts w:ascii="Palatino Linotype" w:hAnsi="Palatino Linotype"/>
              <w:b/>
            </w:rPr>
            <w:t>Instituto Electoral del Estado de México</w:t>
          </w:r>
        </w:p>
      </w:tc>
    </w:tr>
    <w:tr w:rsidR="00A74863" w:rsidRPr="00182113" w:rsidTr="009A4582">
      <w:trPr>
        <w:trHeight w:val="320"/>
      </w:trPr>
      <w:tc>
        <w:tcPr>
          <w:tcW w:w="2835" w:type="dxa"/>
          <w:vAlign w:val="center"/>
        </w:tcPr>
        <w:p w:rsidR="00A74863" w:rsidRPr="00182113" w:rsidRDefault="00A74863" w:rsidP="009A4582">
          <w:pPr>
            <w:rPr>
              <w:rFonts w:ascii="Palatino Linotype" w:hAnsi="Palatino Linotype"/>
              <w:b/>
            </w:rPr>
          </w:pPr>
          <w:r w:rsidRPr="00182113">
            <w:rPr>
              <w:rFonts w:ascii="Palatino Linotype" w:hAnsi="Palatino Linotype"/>
              <w:b/>
            </w:rPr>
            <w:t>Comisionado ponente:</w:t>
          </w:r>
        </w:p>
      </w:tc>
      <w:tc>
        <w:tcPr>
          <w:tcW w:w="236" w:type="dxa"/>
          <w:vAlign w:val="center"/>
        </w:tcPr>
        <w:p w:rsidR="00A74863" w:rsidRPr="00182113" w:rsidRDefault="00A74863" w:rsidP="009A4582">
          <w:pPr>
            <w:pStyle w:val="Encabezado"/>
            <w:jc w:val="center"/>
            <w:rPr>
              <w:rFonts w:ascii="Palatino Linotype" w:hAnsi="Palatino Linotype"/>
              <w:b/>
            </w:rPr>
          </w:pPr>
        </w:p>
      </w:tc>
      <w:tc>
        <w:tcPr>
          <w:tcW w:w="3875" w:type="dxa"/>
          <w:vAlign w:val="center"/>
        </w:tcPr>
        <w:p w:rsidR="00A74863" w:rsidRPr="00767A0C" w:rsidRDefault="00A74863" w:rsidP="009A4582">
          <w:pPr>
            <w:pStyle w:val="Encabezado"/>
            <w:rPr>
              <w:rFonts w:ascii="Palatino Linotype" w:hAnsi="Palatino Linotype"/>
              <w:b/>
            </w:rPr>
          </w:pPr>
          <w:r w:rsidRPr="00767A0C">
            <w:rPr>
              <w:rFonts w:ascii="Palatino Linotype" w:hAnsi="Palatino Linotype"/>
              <w:b/>
            </w:rPr>
            <w:t>José Guadalupe Luna Hernández</w:t>
          </w:r>
        </w:p>
      </w:tc>
    </w:tr>
  </w:tbl>
  <w:p w:rsidR="00A74863" w:rsidRDefault="00A748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6C8D"/>
    <w:multiLevelType w:val="hybridMultilevel"/>
    <w:tmpl w:val="564877C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F6F39D6"/>
    <w:multiLevelType w:val="hybridMultilevel"/>
    <w:tmpl w:val="431ACE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AD20D2"/>
    <w:multiLevelType w:val="hybridMultilevel"/>
    <w:tmpl w:val="DBC21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512C1F"/>
    <w:multiLevelType w:val="hybridMultilevel"/>
    <w:tmpl w:val="EAEA8FD2"/>
    <w:lvl w:ilvl="0" w:tplc="D7A8F44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063C2B"/>
    <w:multiLevelType w:val="hybridMultilevel"/>
    <w:tmpl w:val="5FE676AA"/>
    <w:lvl w:ilvl="0" w:tplc="978AFDCE">
      <w:start w:val="1"/>
      <w:numFmt w:val="decimal"/>
      <w:lvlText w:val="%1."/>
      <w:lvlJc w:val="left"/>
      <w:pPr>
        <w:ind w:left="720" w:hanging="360"/>
      </w:pPr>
      <w:rPr>
        <w:rFonts w:eastAsia="Times New Roman"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6C63B0"/>
    <w:multiLevelType w:val="hybridMultilevel"/>
    <w:tmpl w:val="8384EBEE"/>
    <w:lvl w:ilvl="0" w:tplc="080A0001">
      <w:start w:val="1"/>
      <w:numFmt w:val="bullet"/>
      <w:lvlText w:val=""/>
      <w:lvlJc w:val="left"/>
      <w:pPr>
        <w:ind w:left="1222" w:hanging="360"/>
      </w:pPr>
      <w:rPr>
        <w:rFonts w:ascii="Symbol" w:hAnsi="Symbol"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6">
    <w:nsid w:val="1DBF5C39"/>
    <w:multiLevelType w:val="hybridMultilevel"/>
    <w:tmpl w:val="3D1E2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F392D2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995A8E"/>
    <w:multiLevelType w:val="hybridMultilevel"/>
    <w:tmpl w:val="F6BC3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E24F07"/>
    <w:multiLevelType w:val="hybridMultilevel"/>
    <w:tmpl w:val="8C9253AC"/>
    <w:lvl w:ilvl="0" w:tplc="080A000F">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03E451B"/>
    <w:multiLevelType w:val="hybridMultilevel"/>
    <w:tmpl w:val="29F62F7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4F499F"/>
    <w:multiLevelType w:val="hybridMultilevel"/>
    <w:tmpl w:val="4496C1B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0566AA1"/>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EB0181"/>
    <w:multiLevelType w:val="hybridMultilevel"/>
    <w:tmpl w:val="A62C80C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EC6397"/>
    <w:multiLevelType w:val="hybridMultilevel"/>
    <w:tmpl w:val="9A7C0BD0"/>
    <w:lvl w:ilvl="0" w:tplc="5CC8D6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DED0DF3"/>
    <w:multiLevelType w:val="hybridMultilevel"/>
    <w:tmpl w:val="79A41732"/>
    <w:lvl w:ilvl="0" w:tplc="0C821B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52290B"/>
    <w:multiLevelType w:val="hybridMultilevel"/>
    <w:tmpl w:val="661CBE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61F6FD4"/>
    <w:multiLevelType w:val="hybridMultilevel"/>
    <w:tmpl w:val="EB4EC804"/>
    <w:lvl w:ilvl="0" w:tplc="080A0011">
      <w:start w:val="1"/>
      <w:numFmt w:val="decimal"/>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0F03BA"/>
    <w:multiLevelType w:val="hybridMultilevel"/>
    <w:tmpl w:val="464065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6AD2309"/>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0"/>
  </w:num>
  <w:num w:numId="4">
    <w:abstractNumId w:val="4"/>
  </w:num>
  <w:num w:numId="5">
    <w:abstractNumId w:val="5"/>
  </w:num>
  <w:num w:numId="6">
    <w:abstractNumId w:val="12"/>
  </w:num>
  <w:num w:numId="7">
    <w:abstractNumId w:val="19"/>
  </w:num>
  <w:num w:numId="8">
    <w:abstractNumId w:val="15"/>
  </w:num>
  <w:num w:numId="9">
    <w:abstractNumId w:val="0"/>
  </w:num>
  <w:num w:numId="10">
    <w:abstractNumId w:val="13"/>
  </w:num>
  <w:num w:numId="11">
    <w:abstractNumId w:val="8"/>
  </w:num>
  <w:num w:numId="12">
    <w:abstractNumId w:val="22"/>
  </w:num>
  <w:num w:numId="13">
    <w:abstractNumId w:val="18"/>
  </w:num>
  <w:num w:numId="14">
    <w:abstractNumId w:val="9"/>
  </w:num>
  <w:num w:numId="15">
    <w:abstractNumId w:val="16"/>
  </w:num>
  <w:num w:numId="16">
    <w:abstractNumId w:val="17"/>
  </w:num>
  <w:num w:numId="17">
    <w:abstractNumId w:val="3"/>
  </w:num>
  <w:num w:numId="18">
    <w:abstractNumId w:val="6"/>
  </w:num>
  <w:num w:numId="19">
    <w:abstractNumId w:val="1"/>
  </w:num>
  <w:num w:numId="20">
    <w:abstractNumId w:val="2"/>
  </w:num>
  <w:num w:numId="21">
    <w:abstractNumId w:val="21"/>
  </w:num>
  <w:num w:numId="22">
    <w:abstractNumId w:val="14"/>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657F"/>
    <w:rsid w:val="000066C6"/>
    <w:rsid w:val="000201D1"/>
    <w:rsid w:val="00021C02"/>
    <w:rsid w:val="000300D2"/>
    <w:rsid w:val="0003181B"/>
    <w:rsid w:val="00034E71"/>
    <w:rsid w:val="0003512E"/>
    <w:rsid w:val="000351F4"/>
    <w:rsid w:val="00041BE5"/>
    <w:rsid w:val="00042043"/>
    <w:rsid w:val="00045707"/>
    <w:rsid w:val="00045ADA"/>
    <w:rsid w:val="00053D8A"/>
    <w:rsid w:val="00060734"/>
    <w:rsid w:val="0006439E"/>
    <w:rsid w:val="0007427D"/>
    <w:rsid w:val="0008096C"/>
    <w:rsid w:val="00081C72"/>
    <w:rsid w:val="00082466"/>
    <w:rsid w:val="000868E8"/>
    <w:rsid w:val="00087281"/>
    <w:rsid w:val="000874ED"/>
    <w:rsid w:val="000A3034"/>
    <w:rsid w:val="000A30C4"/>
    <w:rsid w:val="000A5B01"/>
    <w:rsid w:val="000B2EAF"/>
    <w:rsid w:val="000C1475"/>
    <w:rsid w:val="000C52F6"/>
    <w:rsid w:val="000C546D"/>
    <w:rsid w:val="000C5FF7"/>
    <w:rsid w:val="000D10FE"/>
    <w:rsid w:val="000D184D"/>
    <w:rsid w:val="000D2156"/>
    <w:rsid w:val="000D49F0"/>
    <w:rsid w:val="000D580D"/>
    <w:rsid w:val="000D6109"/>
    <w:rsid w:val="000F0A23"/>
    <w:rsid w:val="000F1B7B"/>
    <w:rsid w:val="000F2784"/>
    <w:rsid w:val="00100D36"/>
    <w:rsid w:val="00110A90"/>
    <w:rsid w:val="001120ED"/>
    <w:rsid w:val="00115B9B"/>
    <w:rsid w:val="00117E90"/>
    <w:rsid w:val="00120063"/>
    <w:rsid w:val="0012016D"/>
    <w:rsid w:val="001237E0"/>
    <w:rsid w:val="00131422"/>
    <w:rsid w:val="00133151"/>
    <w:rsid w:val="00135E5B"/>
    <w:rsid w:val="0014374D"/>
    <w:rsid w:val="00152A54"/>
    <w:rsid w:val="00185AB8"/>
    <w:rsid w:val="001922CB"/>
    <w:rsid w:val="001939D9"/>
    <w:rsid w:val="0019604C"/>
    <w:rsid w:val="001A18AB"/>
    <w:rsid w:val="001A1E07"/>
    <w:rsid w:val="001B7DD6"/>
    <w:rsid w:val="001C63C3"/>
    <w:rsid w:val="001D22B5"/>
    <w:rsid w:val="001D5E13"/>
    <w:rsid w:val="001F332E"/>
    <w:rsid w:val="001F46ED"/>
    <w:rsid w:val="001F547B"/>
    <w:rsid w:val="001F6FBD"/>
    <w:rsid w:val="002014BA"/>
    <w:rsid w:val="00202E6A"/>
    <w:rsid w:val="00203D33"/>
    <w:rsid w:val="00211B1B"/>
    <w:rsid w:val="00214A29"/>
    <w:rsid w:val="00221611"/>
    <w:rsid w:val="00227C5A"/>
    <w:rsid w:val="00234EBF"/>
    <w:rsid w:val="0024181C"/>
    <w:rsid w:val="0024195C"/>
    <w:rsid w:val="0024367F"/>
    <w:rsid w:val="00244BF1"/>
    <w:rsid w:val="0025128D"/>
    <w:rsid w:val="002547E3"/>
    <w:rsid w:val="002648DA"/>
    <w:rsid w:val="00267E2B"/>
    <w:rsid w:val="002718DA"/>
    <w:rsid w:val="0028716B"/>
    <w:rsid w:val="00287AF2"/>
    <w:rsid w:val="002901A2"/>
    <w:rsid w:val="00290E2D"/>
    <w:rsid w:val="00293529"/>
    <w:rsid w:val="002A013E"/>
    <w:rsid w:val="002A16FE"/>
    <w:rsid w:val="002A342F"/>
    <w:rsid w:val="002A4240"/>
    <w:rsid w:val="002B26E3"/>
    <w:rsid w:val="002B3003"/>
    <w:rsid w:val="002B5148"/>
    <w:rsid w:val="002B64FF"/>
    <w:rsid w:val="002C33BC"/>
    <w:rsid w:val="002C6831"/>
    <w:rsid w:val="002D4434"/>
    <w:rsid w:val="002D45A6"/>
    <w:rsid w:val="002D56BF"/>
    <w:rsid w:val="002E3668"/>
    <w:rsid w:val="002E3B25"/>
    <w:rsid w:val="002F5856"/>
    <w:rsid w:val="00300C08"/>
    <w:rsid w:val="00305AD2"/>
    <w:rsid w:val="00314F26"/>
    <w:rsid w:val="00315BF5"/>
    <w:rsid w:val="00317BDF"/>
    <w:rsid w:val="00323CFF"/>
    <w:rsid w:val="00330F71"/>
    <w:rsid w:val="0033482A"/>
    <w:rsid w:val="00337AF9"/>
    <w:rsid w:val="00340D60"/>
    <w:rsid w:val="00340FCE"/>
    <w:rsid w:val="00344590"/>
    <w:rsid w:val="0035552D"/>
    <w:rsid w:val="00365D57"/>
    <w:rsid w:val="00367C7A"/>
    <w:rsid w:val="003707A7"/>
    <w:rsid w:val="00371EC3"/>
    <w:rsid w:val="003864F0"/>
    <w:rsid w:val="003B4437"/>
    <w:rsid w:val="003B69DE"/>
    <w:rsid w:val="003C5C10"/>
    <w:rsid w:val="003D6606"/>
    <w:rsid w:val="003E0C08"/>
    <w:rsid w:val="003E1237"/>
    <w:rsid w:val="003F20CF"/>
    <w:rsid w:val="003F3706"/>
    <w:rsid w:val="003F5243"/>
    <w:rsid w:val="003F6A91"/>
    <w:rsid w:val="00401B46"/>
    <w:rsid w:val="00404C40"/>
    <w:rsid w:val="00404F0A"/>
    <w:rsid w:val="00405066"/>
    <w:rsid w:val="004170F3"/>
    <w:rsid w:val="0042290F"/>
    <w:rsid w:val="004324D7"/>
    <w:rsid w:val="004367BE"/>
    <w:rsid w:val="00442518"/>
    <w:rsid w:val="00442EB9"/>
    <w:rsid w:val="004535BF"/>
    <w:rsid w:val="00461656"/>
    <w:rsid w:val="00477827"/>
    <w:rsid w:val="0048313E"/>
    <w:rsid w:val="004835DC"/>
    <w:rsid w:val="00485F43"/>
    <w:rsid w:val="00490FB6"/>
    <w:rsid w:val="00497988"/>
    <w:rsid w:val="004A0C7E"/>
    <w:rsid w:val="004A148D"/>
    <w:rsid w:val="004A6525"/>
    <w:rsid w:val="004A76BC"/>
    <w:rsid w:val="004B3F01"/>
    <w:rsid w:val="004B482F"/>
    <w:rsid w:val="004C07B7"/>
    <w:rsid w:val="004D3D37"/>
    <w:rsid w:val="004D7E12"/>
    <w:rsid w:val="004E1423"/>
    <w:rsid w:val="00500259"/>
    <w:rsid w:val="00505CB5"/>
    <w:rsid w:val="0051084F"/>
    <w:rsid w:val="0051298E"/>
    <w:rsid w:val="005137E2"/>
    <w:rsid w:val="00524B81"/>
    <w:rsid w:val="005325A3"/>
    <w:rsid w:val="00533048"/>
    <w:rsid w:val="00534281"/>
    <w:rsid w:val="00536841"/>
    <w:rsid w:val="00537453"/>
    <w:rsid w:val="00541204"/>
    <w:rsid w:val="00550E0A"/>
    <w:rsid w:val="005513C0"/>
    <w:rsid w:val="0056069F"/>
    <w:rsid w:val="0056471D"/>
    <w:rsid w:val="005711E5"/>
    <w:rsid w:val="00573DB8"/>
    <w:rsid w:val="00574C02"/>
    <w:rsid w:val="00575901"/>
    <w:rsid w:val="00592F9D"/>
    <w:rsid w:val="005936AE"/>
    <w:rsid w:val="00595020"/>
    <w:rsid w:val="005970FF"/>
    <w:rsid w:val="00597DC8"/>
    <w:rsid w:val="005A3C0D"/>
    <w:rsid w:val="005A56E1"/>
    <w:rsid w:val="005A72FC"/>
    <w:rsid w:val="005B0908"/>
    <w:rsid w:val="005C1CA9"/>
    <w:rsid w:val="005C4663"/>
    <w:rsid w:val="005D3C6B"/>
    <w:rsid w:val="005D4529"/>
    <w:rsid w:val="005D6940"/>
    <w:rsid w:val="005E6787"/>
    <w:rsid w:val="005E73B2"/>
    <w:rsid w:val="00601029"/>
    <w:rsid w:val="00601100"/>
    <w:rsid w:val="006069CC"/>
    <w:rsid w:val="0061037B"/>
    <w:rsid w:val="006106ED"/>
    <w:rsid w:val="00610D55"/>
    <w:rsid w:val="00612344"/>
    <w:rsid w:val="00614276"/>
    <w:rsid w:val="0061521A"/>
    <w:rsid w:val="0062174D"/>
    <w:rsid w:val="006303C0"/>
    <w:rsid w:val="006410B5"/>
    <w:rsid w:val="00641EEC"/>
    <w:rsid w:val="00645B6B"/>
    <w:rsid w:val="0066082E"/>
    <w:rsid w:val="00660EBC"/>
    <w:rsid w:val="00664439"/>
    <w:rsid w:val="00665BB2"/>
    <w:rsid w:val="00667092"/>
    <w:rsid w:val="00670665"/>
    <w:rsid w:val="0067197F"/>
    <w:rsid w:val="00676BD7"/>
    <w:rsid w:val="006828A9"/>
    <w:rsid w:val="00692029"/>
    <w:rsid w:val="006922EB"/>
    <w:rsid w:val="00694CC8"/>
    <w:rsid w:val="006A1DD3"/>
    <w:rsid w:val="006A3A81"/>
    <w:rsid w:val="006B51CB"/>
    <w:rsid w:val="006B52C7"/>
    <w:rsid w:val="006B7ED2"/>
    <w:rsid w:val="006C0309"/>
    <w:rsid w:val="006C094D"/>
    <w:rsid w:val="006C1FE8"/>
    <w:rsid w:val="006C3F36"/>
    <w:rsid w:val="006C4663"/>
    <w:rsid w:val="006D4582"/>
    <w:rsid w:val="006D68F7"/>
    <w:rsid w:val="006D7DEC"/>
    <w:rsid w:val="006E35BA"/>
    <w:rsid w:val="006F025F"/>
    <w:rsid w:val="006F22EC"/>
    <w:rsid w:val="006F4C71"/>
    <w:rsid w:val="006F4E43"/>
    <w:rsid w:val="00702C2E"/>
    <w:rsid w:val="00704FC1"/>
    <w:rsid w:val="007061DA"/>
    <w:rsid w:val="00714093"/>
    <w:rsid w:val="00715349"/>
    <w:rsid w:val="00722FCE"/>
    <w:rsid w:val="007230A3"/>
    <w:rsid w:val="007238F4"/>
    <w:rsid w:val="00726927"/>
    <w:rsid w:val="007279DF"/>
    <w:rsid w:val="00732B50"/>
    <w:rsid w:val="007342BD"/>
    <w:rsid w:val="007524F4"/>
    <w:rsid w:val="007530ED"/>
    <w:rsid w:val="007538DD"/>
    <w:rsid w:val="00755747"/>
    <w:rsid w:val="00756441"/>
    <w:rsid w:val="00760449"/>
    <w:rsid w:val="00765A46"/>
    <w:rsid w:val="00767A0C"/>
    <w:rsid w:val="00767D06"/>
    <w:rsid w:val="00770461"/>
    <w:rsid w:val="00771A16"/>
    <w:rsid w:val="00771FAA"/>
    <w:rsid w:val="00792776"/>
    <w:rsid w:val="007931B2"/>
    <w:rsid w:val="0079393C"/>
    <w:rsid w:val="007957FE"/>
    <w:rsid w:val="007967A9"/>
    <w:rsid w:val="007A6DA1"/>
    <w:rsid w:val="007B5FFC"/>
    <w:rsid w:val="007C1862"/>
    <w:rsid w:val="007C3670"/>
    <w:rsid w:val="007C4DD9"/>
    <w:rsid w:val="007E2A3A"/>
    <w:rsid w:val="007E2E81"/>
    <w:rsid w:val="007E2F82"/>
    <w:rsid w:val="007E771B"/>
    <w:rsid w:val="007F39D7"/>
    <w:rsid w:val="007F55BF"/>
    <w:rsid w:val="007F79C1"/>
    <w:rsid w:val="008001CF"/>
    <w:rsid w:val="00800F3A"/>
    <w:rsid w:val="00801C53"/>
    <w:rsid w:val="00804DED"/>
    <w:rsid w:val="00810015"/>
    <w:rsid w:val="00810714"/>
    <w:rsid w:val="008109FC"/>
    <w:rsid w:val="008135A0"/>
    <w:rsid w:val="00821D17"/>
    <w:rsid w:val="00825161"/>
    <w:rsid w:val="00837B78"/>
    <w:rsid w:val="008409EA"/>
    <w:rsid w:val="0085685B"/>
    <w:rsid w:val="00860221"/>
    <w:rsid w:val="00865BDF"/>
    <w:rsid w:val="00877838"/>
    <w:rsid w:val="00880698"/>
    <w:rsid w:val="00891A75"/>
    <w:rsid w:val="00893D60"/>
    <w:rsid w:val="008B00F7"/>
    <w:rsid w:val="008C18E6"/>
    <w:rsid w:val="008C29BB"/>
    <w:rsid w:val="008C3D02"/>
    <w:rsid w:val="008D389B"/>
    <w:rsid w:val="008D5EFE"/>
    <w:rsid w:val="008E0826"/>
    <w:rsid w:val="008E5277"/>
    <w:rsid w:val="008F0F6D"/>
    <w:rsid w:val="008F2198"/>
    <w:rsid w:val="008F4386"/>
    <w:rsid w:val="009013BD"/>
    <w:rsid w:val="00901A35"/>
    <w:rsid w:val="0091782B"/>
    <w:rsid w:val="00925CE5"/>
    <w:rsid w:val="0093455D"/>
    <w:rsid w:val="00936D75"/>
    <w:rsid w:val="00943C74"/>
    <w:rsid w:val="00946446"/>
    <w:rsid w:val="009503B5"/>
    <w:rsid w:val="00957BF4"/>
    <w:rsid w:val="00965647"/>
    <w:rsid w:val="00971B4B"/>
    <w:rsid w:val="009732D2"/>
    <w:rsid w:val="009738DC"/>
    <w:rsid w:val="0098333B"/>
    <w:rsid w:val="0099464D"/>
    <w:rsid w:val="00995915"/>
    <w:rsid w:val="00996047"/>
    <w:rsid w:val="009A3001"/>
    <w:rsid w:val="009A3023"/>
    <w:rsid w:val="009A4582"/>
    <w:rsid w:val="009B1E45"/>
    <w:rsid w:val="009B5E5D"/>
    <w:rsid w:val="009B7F08"/>
    <w:rsid w:val="009C291C"/>
    <w:rsid w:val="009C3682"/>
    <w:rsid w:val="009C4AC9"/>
    <w:rsid w:val="009C4B9B"/>
    <w:rsid w:val="009D4E1B"/>
    <w:rsid w:val="009E149A"/>
    <w:rsid w:val="009E35B9"/>
    <w:rsid w:val="009E4233"/>
    <w:rsid w:val="009E4729"/>
    <w:rsid w:val="009E54E6"/>
    <w:rsid w:val="009E6F3D"/>
    <w:rsid w:val="009F4560"/>
    <w:rsid w:val="00A01AE6"/>
    <w:rsid w:val="00A114A5"/>
    <w:rsid w:val="00A11ECB"/>
    <w:rsid w:val="00A124C2"/>
    <w:rsid w:val="00A456C6"/>
    <w:rsid w:val="00A54D9E"/>
    <w:rsid w:val="00A55E13"/>
    <w:rsid w:val="00A7208A"/>
    <w:rsid w:val="00A74863"/>
    <w:rsid w:val="00A7508F"/>
    <w:rsid w:val="00A7549E"/>
    <w:rsid w:val="00A82419"/>
    <w:rsid w:val="00A84F2E"/>
    <w:rsid w:val="00A87D82"/>
    <w:rsid w:val="00A90BC0"/>
    <w:rsid w:val="00A94EF2"/>
    <w:rsid w:val="00AA0394"/>
    <w:rsid w:val="00AA2897"/>
    <w:rsid w:val="00AB3102"/>
    <w:rsid w:val="00AB7895"/>
    <w:rsid w:val="00AC4A8A"/>
    <w:rsid w:val="00AD3AC0"/>
    <w:rsid w:val="00AD710D"/>
    <w:rsid w:val="00AE14AD"/>
    <w:rsid w:val="00AE1B9E"/>
    <w:rsid w:val="00AE2C2E"/>
    <w:rsid w:val="00AE3336"/>
    <w:rsid w:val="00B03F79"/>
    <w:rsid w:val="00B07830"/>
    <w:rsid w:val="00B1196D"/>
    <w:rsid w:val="00B17791"/>
    <w:rsid w:val="00B228EF"/>
    <w:rsid w:val="00B25C0E"/>
    <w:rsid w:val="00B26603"/>
    <w:rsid w:val="00B2761A"/>
    <w:rsid w:val="00B31CC5"/>
    <w:rsid w:val="00B34168"/>
    <w:rsid w:val="00B4141E"/>
    <w:rsid w:val="00B42DCF"/>
    <w:rsid w:val="00B42E9E"/>
    <w:rsid w:val="00B45E07"/>
    <w:rsid w:val="00B51856"/>
    <w:rsid w:val="00B520AE"/>
    <w:rsid w:val="00B63271"/>
    <w:rsid w:val="00B74A03"/>
    <w:rsid w:val="00B86B2A"/>
    <w:rsid w:val="00B94216"/>
    <w:rsid w:val="00BA1B55"/>
    <w:rsid w:val="00BA3D39"/>
    <w:rsid w:val="00BA53EA"/>
    <w:rsid w:val="00BA56E7"/>
    <w:rsid w:val="00BA5C4B"/>
    <w:rsid w:val="00BA5DDC"/>
    <w:rsid w:val="00BB6B64"/>
    <w:rsid w:val="00BC230C"/>
    <w:rsid w:val="00BD3641"/>
    <w:rsid w:val="00BD3E90"/>
    <w:rsid w:val="00BD3F18"/>
    <w:rsid w:val="00BF0283"/>
    <w:rsid w:val="00BF05B0"/>
    <w:rsid w:val="00C045AC"/>
    <w:rsid w:val="00C103B7"/>
    <w:rsid w:val="00C130C0"/>
    <w:rsid w:val="00C142A2"/>
    <w:rsid w:val="00C20FDA"/>
    <w:rsid w:val="00C26A49"/>
    <w:rsid w:val="00C43704"/>
    <w:rsid w:val="00C43D39"/>
    <w:rsid w:val="00C44E6E"/>
    <w:rsid w:val="00C4719F"/>
    <w:rsid w:val="00C5480A"/>
    <w:rsid w:val="00C64EC5"/>
    <w:rsid w:val="00C71D8F"/>
    <w:rsid w:val="00C762CC"/>
    <w:rsid w:val="00C8597F"/>
    <w:rsid w:val="00C87681"/>
    <w:rsid w:val="00CA0E26"/>
    <w:rsid w:val="00CA10C1"/>
    <w:rsid w:val="00CA55D0"/>
    <w:rsid w:val="00CA566E"/>
    <w:rsid w:val="00CA5F98"/>
    <w:rsid w:val="00CB2474"/>
    <w:rsid w:val="00CC404F"/>
    <w:rsid w:val="00CC798E"/>
    <w:rsid w:val="00CE2435"/>
    <w:rsid w:val="00CE2D59"/>
    <w:rsid w:val="00CE401C"/>
    <w:rsid w:val="00CE40D0"/>
    <w:rsid w:val="00CF3718"/>
    <w:rsid w:val="00CF6B66"/>
    <w:rsid w:val="00D02200"/>
    <w:rsid w:val="00D03504"/>
    <w:rsid w:val="00D12FD4"/>
    <w:rsid w:val="00D14165"/>
    <w:rsid w:val="00D175DF"/>
    <w:rsid w:val="00D23C7B"/>
    <w:rsid w:val="00D31823"/>
    <w:rsid w:val="00D34BD0"/>
    <w:rsid w:val="00D37B94"/>
    <w:rsid w:val="00D4375A"/>
    <w:rsid w:val="00D43C4B"/>
    <w:rsid w:val="00D52EB8"/>
    <w:rsid w:val="00D54022"/>
    <w:rsid w:val="00D73C89"/>
    <w:rsid w:val="00D91F1D"/>
    <w:rsid w:val="00D952D7"/>
    <w:rsid w:val="00DA35D8"/>
    <w:rsid w:val="00DA5360"/>
    <w:rsid w:val="00DB31E1"/>
    <w:rsid w:val="00DB45AB"/>
    <w:rsid w:val="00DC4300"/>
    <w:rsid w:val="00DC5170"/>
    <w:rsid w:val="00DC658A"/>
    <w:rsid w:val="00DC7364"/>
    <w:rsid w:val="00DE6AF4"/>
    <w:rsid w:val="00DF1C4F"/>
    <w:rsid w:val="00DF36A8"/>
    <w:rsid w:val="00DF6F2B"/>
    <w:rsid w:val="00DF6F7F"/>
    <w:rsid w:val="00E01EA1"/>
    <w:rsid w:val="00E126CC"/>
    <w:rsid w:val="00E12C64"/>
    <w:rsid w:val="00E15008"/>
    <w:rsid w:val="00E21D19"/>
    <w:rsid w:val="00E22CC0"/>
    <w:rsid w:val="00E2602C"/>
    <w:rsid w:val="00E32768"/>
    <w:rsid w:val="00E3549D"/>
    <w:rsid w:val="00E36C96"/>
    <w:rsid w:val="00E41287"/>
    <w:rsid w:val="00E5118B"/>
    <w:rsid w:val="00E556DF"/>
    <w:rsid w:val="00E569CC"/>
    <w:rsid w:val="00E61CCC"/>
    <w:rsid w:val="00E64F11"/>
    <w:rsid w:val="00E7332A"/>
    <w:rsid w:val="00E73494"/>
    <w:rsid w:val="00E77745"/>
    <w:rsid w:val="00E9495B"/>
    <w:rsid w:val="00E96BF1"/>
    <w:rsid w:val="00EA16BE"/>
    <w:rsid w:val="00EA4C98"/>
    <w:rsid w:val="00EB24C0"/>
    <w:rsid w:val="00EB33AA"/>
    <w:rsid w:val="00EB3CAA"/>
    <w:rsid w:val="00EB60CD"/>
    <w:rsid w:val="00EB79F8"/>
    <w:rsid w:val="00EC113F"/>
    <w:rsid w:val="00ED7733"/>
    <w:rsid w:val="00EE2FD9"/>
    <w:rsid w:val="00EF1914"/>
    <w:rsid w:val="00EF203B"/>
    <w:rsid w:val="00F03B85"/>
    <w:rsid w:val="00F04AB7"/>
    <w:rsid w:val="00F13C54"/>
    <w:rsid w:val="00F16FCA"/>
    <w:rsid w:val="00F245BA"/>
    <w:rsid w:val="00F26C18"/>
    <w:rsid w:val="00F307E8"/>
    <w:rsid w:val="00F314F4"/>
    <w:rsid w:val="00F331CE"/>
    <w:rsid w:val="00F3378A"/>
    <w:rsid w:val="00F34F7C"/>
    <w:rsid w:val="00F366A0"/>
    <w:rsid w:val="00F47D03"/>
    <w:rsid w:val="00F60C91"/>
    <w:rsid w:val="00F63289"/>
    <w:rsid w:val="00F6332F"/>
    <w:rsid w:val="00F67F03"/>
    <w:rsid w:val="00F71618"/>
    <w:rsid w:val="00F751A9"/>
    <w:rsid w:val="00F75A23"/>
    <w:rsid w:val="00F766DF"/>
    <w:rsid w:val="00F83534"/>
    <w:rsid w:val="00F9212A"/>
    <w:rsid w:val="00F94B98"/>
    <w:rsid w:val="00F96FE3"/>
    <w:rsid w:val="00FA03A3"/>
    <w:rsid w:val="00FA0ABA"/>
    <w:rsid w:val="00FA353E"/>
    <w:rsid w:val="00FA4785"/>
    <w:rsid w:val="00FB2F71"/>
    <w:rsid w:val="00FB3C73"/>
    <w:rsid w:val="00FC1D4E"/>
    <w:rsid w:val="00FC47AA"/>
    <w:rsid w:val="00FC7E81"/>
    <w:rsid w:val="00FD1E33"/>
    <w:rsid w:val="00FD6926"/>
    <w:rsid w:val="00FF161E"/>
    <w:rsid w:val="00FF6BB9"/>
    <w:rsid w:val="00FF7B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F166FEC-820B-4F1C-AF51-42C54AFF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D71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51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34E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5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character" w:styleId="Hipervnculo">
    <w:name w:val="Hyperlink"/>
    <w:basedOn w:val="Fuentedeprrafopredeter"/>
    <w:uiPriority w:val="99"/>
    <w:unhideWhenUsed/>
    <w:rsid w:val="00AD710D"/>
    <w:rPr>
      <w:color w:val="0563C1" w:themeColor="hyperlink"/>
      <w:u w:val="single"/>
    </w:rPr>
  </w:style>
  <w:style w:type="paragraph" w:styleId="TDC1">
    <w:name w:val="toc 1"/>
    <w:basedOn w:val="Normal"/>
    <w:next w:val="Normal"/>
    <w:autoRedefine/>
    <w:uiPriority w:val="39"/>
    <w:unhideWhenUsed/>
    <w:rsid w:val="00AD710D"/>
    <w:pPr>
      <w:tabs>
        <w:tab w:val="left" w:pos="440"/>
        <w:tab w:val="right" w:leader="dot" w:pos="8828"/>
      </w:tabs>
      <w:spacing w:after="100" w:line="480" w:lineRule="auto"/>
      <w:ind w:left="440"/>
      <w:jc w:val="both"/>
    </w:pPr>
    <w:rPr>
      <w:rFonts w:eastAsiaTheme="minorEastAsia"/>
      <w:sz w:val="24"/>
      <w:szCs w:val="24"/>
      <w:lang w:val="es-ES_tradnl" w:eastAsia="es-ES"/>
    </w:rPr>
  </w:style>
  <w:style w:type="paragraph" w:styleId="TDC2">
    <w:name w:val="toc 2"/>
    <w:basedOn w:val="Normal"/>
    <w:next w:val="Normal"/>
    <w:autoRedefine/>
    <w:uiPriority w:val="39"/>
    <w:unhideWhenUsed/>
    <w:rsid w:val="00AD710D"/>
    <w:pPr>
      <w:tabs>
        <w:tab w:val="right" w:leader="dot" w:pos="9676"/>
      </w:tabs>
      <w:spacing w:after="100" w:line="480" w:lineRule="auto"/>
      <w:ind w:left="720" w:hanging="240"/>
    </w:pPr>
    <w:rPr>
      <w:rFonts w:eastAsiaTheme="minorEastAsia"/>
      <w:sz w:val="24"/>
      <w:szCs w:val="24"/>
      <w:lang w:val="es-ES_tradnl" w:eastAsia="es-ES"/>
    </w:rPr>
  </w:style>
  <w:style w:type="character" w:customStyle="1" w:styleId="Ttulo1Car">
    <w:name w:val="Título 1 Car"/>
    <w:basedOn w:val="Fuentedeprrafopredeter"/>
    <w:link w:val="Ttulo1"/>
    <w:uiPriority w:val="9"/>
    <w:rsid w:val="00AD710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D710D"/>
    <w:pPr>
      <w:outlineLvl w:val="9"/>
    </w:pPr>
    <w:rPr>
      <w:rFonts w:ascii="Palatino Linotype" w:hAnsi="Palatino Linotype"/>
      <w:color w:val="auto"/>
      <w:sz w:val="24"/>
      <w:lang w:eastAsia="es-MX"/>
    </w:rPr>
  </w:style>
  <w:style w:type="character" w:customStyle="1" w:styleId="Ttulo2Car">
    <w:name w:val="Título 2 Car"/>
    <w:basedOn w:val="Fuentedeprrafopredeter"/>
    <w:link w:val="Ttulo2"/>
    <w:uiPriority w:val="9"/>
    <w:rsid w:val="00DC5170"/>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E556DF"/>
    <w:pPr>
      <w:spacing w:after="0" w:line="240" w:lineRule="auto"/>
    </w:pPr>
  </w:style>
  <w:style w:type="character" w:customStyle="1" w:styleId="Ttulo3Car">
    <w:name w:val="Título 3 Car"/>
    <w:basedOn w:val="Fuentedeprrafopredeter"/>
    <w:link w:val="Ttulo3"/>
    <w:uiPriority w:val="9"/>
    <w:rsid w:val="00034E71"/>
    <w:rPr>
      <w:rFonts w:asciiTheme="majorHAnsi" w:eastAsiaTheme="majorEastAsia" w:hAnsiTheme="majorHAnsi" w:cstheme="majorBidi"/>
      <w:color w:val="1F4D78" w:themeColor="accent1" w:themeShade="7F"/>
      <w:sz w:val="24"/>
      <w:szCs w:val="24"/>
    </w:rPr>
  </w:style>
  <w:style w:type="character" w:customStyle="1" w:styleId="tl8wme">
    <w:name w:val="tl8wme"/>
    <w:basedOn w:val="Fuentedeprrafopredeter"/>
    <w:rsid w:val="00417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50665">
      <w:bodyDiv w:val="1"/>
      <w:marLeft w:val="0"/>
      <w:marRight w:val="0"/>
      <w:marTop w:val="0"/>
      <w:marBottom w:val="0"/>
      <w:divBdr>
        <w:top w:val="none" w:sz="0" w:space="0" w:color="auto"/>
        <w:left w:val="none" w:sz="0" w:space="0" w:color="auto"/>
        <w:bottom w:val="none" w:sz="0" w:space="0" w:color="auto"/>
        <w:right w:val="none" w:sz="0" w:space="0" w:color="auto"/>
      </w:divBdr>
      <w:divsChild>
        <w:div w:id="1060328291">
          <w:marLeft w:val="60"/>
          <w:marRight w:val="0"/>
          <w:marTop w:val="0"/>
          <w:marBottom w:val="0"/>
          <w:divBdr>
            <w:top w:val="none" w:sz="0" w:space="0" w:color="auto"/>
            <w:left w:val="none" w:sz="0" w:space="0" w:color="auto"/>
            <w:bottom w:val="none" w:sz="0" w:space="0" w:color="auto"/>
            <w:right w:val="none" w:sz="0" w:space="0" w:color="auto"/>
          </w:divBdr>
          <w:divsChild>
            <w:div w:id="1653828313">
              <w:marLeft w:val="0"/>
              <w:marRight w:val="0"/>
              <w:marTop w:val="0"/>
              <w:marBottom w:val="0"/>
              <w:divBdr>
                <w:top w:val="none" w:sz="0" w:space="0" w:color="auto"/>
                <w:left w:val="none" w:sz="0" w:space="0" w:color="auto"/>
                <w:bottom w:val="none" w:sz="0" w:space="0" w:color="auto"/>
                <w:right w:val="none" w:sz="0" w:space="0" w:color="auto"/>
              </w:divBdr>
              <w:divsChild>
                <w:div w:id="214735809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371148291">
      <w:bodyDiv w:val="1"/>
      <w:marLeft w:val="0"/>
      <w:marRight w:val="0"/>
      <w:marTop w:val="0"/>
      <w:marBottom w:val="0"/>
      <w:divBdr>
        <w:top w:val="none" w:sz="0" w:space="0" w:color="auto"/>
        <w:left w:val="none" w:sz="0" w:space="0" w:color="auto"/>
        <w:bottom w:val="none" w:sz="0" w:space="0" w:color="auto"/>
        <w:right w:val="none" w:sz="0" w:space="0" w:color="auto"/>
      </w:divBdr>
    </w:div>
    <w:div w:id="376857564">
      <w:bodyDiv w:val="1"/>
      <w:marLeft w:val="0"/>
      <w:marRight w:val="0"/>
      <w:marTop w:val="0"/>
      <w:marBottom w:val="0"/>
      <w:divBdr>
        <w:top w:val="none" w:sz="0" w:space="0" w:color="auto"/>
        <w:left w:val="none" w:sz="0" w:space="0" w:color="auto"/>
        <w:bottom w:val="none" w:sz="0" w:space="0" w:color="auto"/>
        <w:right w:val="none" w:sz="0" w:space="0" w:color="auto"/>
      </w:divBdr>
    </w:div>
    <w:div w:id="568155467">
      <w:bodyDiv w:val="1"/>
      <w:marLeft w:val="0"/>
      <w:marRight w:val="0"/>
      <w:marTop w:val="0"/>
      <w:marBottom w:val="0"/>
      <w:divBdr>
        <w:top w:val="none" w:sz="0" w:space="0" w:color="auto"/>
        <w:left w:val="none" w:sz="0" w:space="0" w:color="auto"/>
        <w:bottom w:val="none" w:sz="0" w:space="0" w:color="auto"/>
        <w:right w:val="none" w:sz="0" w:space="0" w:color="auto"/>
      </w:divBdr>
    </w:div>
    <w:div w:id="578370569">
      <w:bodyDiv w:val="1"/>
      <w:marLeft w:val="0"/>
      <w:marRight w:val="0"/>
      <w:marTop w:val="0"/>
      <w:marBottom w:val="0"/>
      <w:divBdr>
        <w:top w:val="none" w:sz="0" w:space="0" w:color="auto"/>
        <w:left w:val="none" w:sz="0" w:space="0" w:color="auto"/>
        <w:bottom w:val="none" w:sz="0" w:space="0" w:color="auto"/>
        <w:right w:val="none" w:sz="0" w:space="0" w:color="auto"/>
      </w:divBdr>
    </w:div>
    <w:div w:id="719670692">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390810364">
      <w:bodyDiv w:val="1"/>
      <w:marLeft w:val="0"/>
      <w:marRight w:val="0"/>
      <w:marTop w:val="0"/>
      <w:marBottom w:val="0"/>
      <w:divBdr>
        <w:top w:val="none" w:sz="0" w:space="0" w:color="auto"/>
        <w:left w:val="none" w:sz="0" w:space="0" w:color="auto"/>
        <w:bottom w:val="none" w:sz="0" w:space="0" w:color="auto"/>
        <w:right w:val="none" w:sz="0" w:space="0" w:color="auto"/>
      </w:divBdr>
    </w:div>
    <w:div w:id="18177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44061.page"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544063.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406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www.saimex.org.mx/saimex/solicitud/downloadAttach/544063.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544062.page" TargetMode="External"/><Relationship Id="rId14" Type="http://schemas.openxmlformats.org/officeDocument/2006/relationships/hyperlink" Target="https://www.saimex.org.mx/saimex/solicitud/downloadAttach/544062.page"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CD003-2B2E-43AB-B56B-6F673760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69</Pages>
  <Words>14383</Words>
  <Characters>79112</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2018-08-27T16:09:00Z</cp:lastPrinted>
  <dcterms:created xsi:type="dcterms:W3CDTF">2018-08-16T23:28:00Z</dcterms:created>
  <dcterms:modified xsi:type="dcterms:W3CDTF">2018-09-17T19:51:00Z</dcterms:modified>
</cp:coreProperties>
</file>